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ÖĞRENCİ TOPLULUKLARI YÖNERGESİ</w:t>
      </w:r>
    </w:p>
    <w:p>
      <w:pPr>
        <w:spacing w:after="0" w:line="2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BİRİNCİ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Amaç, Kapsam ve Tanımlar</w:t>
      </w:r>
    </w:p>
    <w:p>
      <w:pPr>
        <w:spacing w:after="0" w:line="27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7" w:lineRule="exact"/>
        <w:rPr>
          <w:sz w:val="24"/>
          <w:szCs w:val="24"/>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Yönergenin amacı, Türk Hava Kurumu Üniversitesi öğrencilerinin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ders dışı kültürel, sanatsal, sosyal, bilimsel ve sportif etkinliklerini gerçekleştirmek amacıyla oluşturulacak ‘Öğrenci Toplulukları’nın kurulması, çalışma esaslarının ve düzenleyecekl</w:t>
      </w:r>
      <w:r>
        <w:rPr>
          <w:rFonts w:ascii="Times New Roman" w:cs="Times New Roman" w:eastAsia="Times New Roman" w:hAnsi="Times New Roman"/>
          <w:sz w:val="24"/>
          <w:szCs w:val="24"/>
          <w:color w:val="auto"/>
        </w:rPr>
        <w:t>eri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etkinliklerin belirlenmesidir.</w:t>
      </w:r>
    </w:p>
    <w:p>
      <w:pPr>
        <w:spacing w:after="0" w:line="28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7" w:lineRule="exact"/>
        <w:rPr>
          <w:sz w:val="24"/>
          <w:szCs w:val="24"/>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 Türk Hava Kurumu Üniversitesi’nde kayıtlı bulunan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öğrencilerin oluşturdukları ve oluşturacakları toplulukların kuruluş, işleyiş, etkinlik düzenleme ve sona ermelerine ilişkin esas ve usul</w:t>
      </w:r>
      <w:r>
        <w:rPr>
          <w:rFonts w:ascii="Times New Roman" w:cs="Times New Roman" w:eastAsia="Times New Roman" w:hAnsi="Times New Roman"/>
          <w:sz w:val="24"/>
          <w:szCs w:val="24"/>
          <w:color w:val="auto"/>
        </w:rPr>
        <w:t>leri kapsar.</w:t>
      </w:r>
    </w:p>
    <w:p>
      <w:pPr>
        <w:spacing w:after="0" w:line="28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Yönergede yer alan:</w:t>
      </w:r>
    </w:p>
    <w:p>
      <w:pPr>
        <w:spacing w:after="0" w:line="13" w:lineRule="exact"/>
        <w:rPr>
          <w:sz w:val="24"/>
          <w:szCs w:val="24"/>
          <w:color w:val="auto"/>
        </w:rPr>
      </w:pPr>
    </w:p>
    <w:p>
      <w:pPr>
        <w:ind w:right="20" w:firstLine="707"/>
        <w:spacing w:after="0" w:line="234" w:lineRule="auto"/>
        <w:tabs>
          <w:tab w:leader="none" w:pos="994"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Topluluklar: Türk Hava Kurumu Üniversitesi öğrencilerinin Madde 1’de belirtilen amaca uygun olarak kurduğu öğrenci topluluklarını,</w:t>
      </w:r>
    </w:p>
    <w:p>
      <w:pPr>
        <w:spacing w:after="0" w:line="13" w:lineRule="exact"/>
        <w:rPr>
          <w:rFonts w:ascii="Times New Roman" w:cs="Times New Roman" w:eastAsia="Times New Roman" w:hAnsi="Times New Roman"/>
          <w:sz w:val="24"/>
          <w:szCs w:val="24"/>
          <w:color w:val="auto"/>
        </w:rPr>
      </w:pPr>
    </w:p>
    <w:p>
      <w:pPr>
        <w:jc w:val="both"/>
        <w:ind w:right="20" w:firstLine="707"/>
        <w:spacing w:after="0" w:line="236" w:lineRule="auto"/>
        <w:tabs>
          <w:tab w:leader="none" w:pos="994"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Topluluk Akademik Danışmanı: Toplulukların etkinliklerin gerçekleştirilmesi esnasında bilgi, ilgi ve deneyimleriyle topluluğa katkıda bulunarak gönüllü çalışan akademik </w:t>
      </w:r>
      <w:r>
        <w:rPr>
          <w:rFonts w:ascii="Times New Roman" w:cs="Times New Roman" w:eastAsia="Times New Roman" w:hAnsi="Times New Roman"/>
          <w:sz w:val="24"/>
          <w:szCs w:val="24"/>
          <w:color w:val="auto"/>
        </w:rPr>
        <w:t>personeli</w:t>
      </w:r>
    </w:p>
    <w:p>
      <w:pPr>
        <w:spacing w:after="0" w:line="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ifade eder.</w:t>
      </w:r>
    </w:p>
    <w:p>
      <w:pPr>
        <w:spacing w:after="0" w:line="28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İKİNCİ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Kuruluş ve Çalışma Esasları</w:t>
      </w:r>
    </w:p>
    <w:p>
      <w:pPr>
        <w:spacing w:after="0" w:line="276"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Kuruluş</w:t>
      </w:r>
    </w:p>
    <w:p>
      <w:pPr>
        <w:spacing w:after="0" w:line="7" w:lineRule="exact"/>
        <w:rPr>
          <w:sz w:val="24"/>
          <w:szCs w:val="24"/>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Bir öğrenci topluluğunun kurulabilmesi için, topluluğu kurmak isteyen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öğrenciler ile bir Topluluk Akademik Danışmanının “Öğrenci Toplulukları Kuruluş/Güncelleme Talep Formu” nu doldurması ve aşağıda istenilen bilgi/belgelerle birlikte Kültür Müdürlüğü’ne başvuruda bulunması gerekir. Sağlık, Spor ve Kültür Müdürlüğü’nce başvurusu kabul edilen topluluk, Rektörlük Makamının onayı ile faaliyete girer.</w:t>
      </w:r>
    </w:p>
    <w:p>
      <w:pPr>
        <w:spacing w:after="0" w:line="5"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(2) Topluluk kurulması için istenilen bilgi/belgeler:</w:t>
      </w:r>
    </w:p>
    <w:p>
      <w:pPr>
        <w:spacing w:after="0" w:line="1" w:lineRule="exact"/>
        <w:rPr>
          <w:sz w:val="24"/>
          <w:szCs w:val="24"/>
          <w:color w:val="auto"/>
        </w:rPr>
      </w:pPr>
    </w:p>
    <w:p>
      <w:pPr>
        <w:ind w:left="1000" w:hanging="293"/>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Toplulukları Kuruluş/Güncelleme Talep Formu,</w:t>
      </w:r>
    </w:p>
    <w:p>
      <w:pPr>
        <w:ind w:left="1000" w:hanging="293"/>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Etkinlik alanı ve amacı,</w:t>
      </w:r>
    </w:p>
    <w:p>
      <w:pPr>
        <w:ind w:left="1000" w:hanging="293"/>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Topluluğun yönetim esasları,</w:t>
      </w:r>
    </w:p>
    <w:p>
      <w:pPr>
        <w:ind w:left="1000" w:hanging="293"/>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Kurucu üyelerin iletişim bilgileri,</w:t>
      </w:r>
    </w:p>
    <w:p>
      <w:pPr>
        <w:ind w:left="1000" w:hanging="293"/>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topluluğu akademik danışman kabul formu,</w:t>
      </w:r>
    </w:p>
    <w:p>
      <w:pPr>
        <w:ind w:left="1000" w:hanging="293"/>
        <w:spacing w:after="0"/>
        <w:tabs>
          <w:tab w:leader="none" w:pos="10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İlgili akademik yıla ilişkin etkinlik planı</w:t>
      </w:r>
    </w:p>
    <w:p>
      <w:pPr>
        <w:spacing w:after="0" w:line="288" w:lineRule="exact"/>
        <w:rPr>
          <w:sz w:val="24"/>
          <w:szCs w:val="24"/>
          <w:color w:val="auto"/>
        </w:rPr>
      </w:pPr>
    </w:p>
    <w:p>
      <w:pPr>
        <w:jc w:val="both"/>
        <w:ind w:right="2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Her öğrenci topluluğunda, Türk Hava Kurumu Üniversitesi akademik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personelinden olmak şartı ile Topluluk Akademik Danışmanı ve ayrıca Denetleme ve Yönetim </w:t>
      </w:r>
      <w:r>
        <w:rPr>
          <w:rFonts w:ascii="Times New Roman" w:cs="Times New Roman" w:eastAsia="Times New Roman" w:hAnsi="Times New Roman"/>
          <w:sz w:val="24"/>
          <w:szCs w:val="24"/>
          <w:color w:val="auto"/>
        </w:rPr>
        <w:t>Kurulu bulunur.</w:t>
      </w:r>
    </w:p>
    <w:p>
      <w:pPr>
        <w:spacing w:after="0" w:line="290" w:lineRule="exact"/>
        <w:rPr>
          <w:sz w:val="24"/>
          <w:szCs w:val="24"/>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Topluluklar Genel Kurullarını izleyen ilk on beş (15) gün içinde iç</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tüzüklerini oluşturarak üye listelerini ve topluluk başkanının ismini Topluluk Akademik Danışmanının yazılı onayı ile Sağlık, Spor ve Kültür Müdürlüğü’ne tutanakla sunarlar.</w:t>
      </w:r>
    </w:p>
    <w:p>
      <w:pPr>
        <w:spacing w:after="0" w:line="244" w:lineRule="exact"/>
        <w:rPr>
          <w:sz w:val="24"/>
          <w:szCs w:val="24"/>
          <w:color w:val="auto"/>
        </w:rPr>
      </w:pPr>
    </w:p>
    <w:p>
      <w:pPr>
        <w:ind w:left="3900"/>
        <w:spacing w:after="0"/>
        <w:tabs>
          <w:tab w:leader="none" w:pos="5420" w:val="left"/>
        </w:tabs>
        <w:rPr>
          <w:sz w:val="20"/>
          <w:szCs w:val="20"/>
          <w:color w:val="auto"/>
        </w:rPr>
      </w:pPr>
      <w:r>
        <w:rPr>
          <w:rFonts w:ascii="Times New Roman" w:cs="Times New Roman" w:eastAsia="Times New Roman" w:hAnsi="Times New Roman"/>
          <w:sz w:val="22"/>
          <w:szCs w:val="22"/>
          <w:color w:val="auto"/>
        </w:rPr>
        <w:t>1</w:t>
      </w:r>
      <w:r>
        <w:rPr>
          <w:sz w:val="20"/>
          <w:szCs w:val="20"/>
          <w:color w:val="auto"/>
        </w:rPr>
        <w:tab/>
      </w:r>
      <w:r>
        <w:rPr>
          <w:rFonts w:ascii="Times New Roman" w:cs="Times New Roman" w:eastAsia="Times New Roman" w:hAnsi="Times New Roman"/>
          <w:sz w:val="22"/>
          <w:szCs w:val="22"/>
          <w:color w:val="auto"/>
        </w:rPr>
        <w:t>Senato Karar Tarihi / No: 10.11.2016/40</w:t>
      </w:r>
    </w:p>
    <w:p>
      <w:pPr>
        <w:sectPr>
          <w:pgSz w:w="11900" w:h="16838" w:orient="portrait"/>
          <w:cols w:equalWidth="0" w:num="1">
            <w:col w:w="9080"/>
          </w:cols>
          <w:pgMar w:left="1420" w:top="1440" w:right="1406" w:bottom="472" w:gutter="0" w:footer="0" w:header="0"/>
        </w:sectPr>
      </w:pPr>
    </w:p>
    <w:bookmarkStart w:id="1" w:name="page2"/>
    <w:bookmarkEnd w:id="1"/>
    <w:p>
      <w:pPr>
        <w:spacing w:after="0" w:line="77"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Tüzüklerin oluşturulmasında Sağlık, Spor ve Kültür Müdürlüğü’nün hazırladığı örnek tüzük esas alınır. Sağlık, Spor ve Kültür Müdürlüğü gerekli incelemeyi yapar ve sonucu yazılı olarak Topluluk Akademik Danışmanına bildirir.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Üyelik ve Üyelikten Ayrılma</w:t>
      </w:r>
    </w:p>
    <w:p>
      <w:pPr>
        <w:spacing w:after="0" w:line="7"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Topluluklar, üyelikle ilgili maddeleri saptarken belirtilen ilkelere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uymak zorundadırlar.</w:t>
      </w:r>
    </w:p>
    <w:p>
      <w:pPr>
        <w:spacing w:after="0" w:line="14"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4"/>
          <w:szCs w:val="24"/>
          <w:color w:val="auto"/>
        </w:rPr>
        <w:t>(2)Türk Hava Kurumu Üniversitesi’nin kayıtlı tüm öğrencileri üyesi olmak istedikleri topluluğun Topluluk Yönetim Kuruluna dilekçe ile başvururlar. Başvuruları en geç on beş (15) gün içerisinde değerlendirilerek karara bağlanır. Kabul edilmesi halinde üyelikleri başlar. Topluluk üyeleri seçme ve seçilme hakkına sahiptir.</w:t>
      </w:r>
    </w:p>
    <w:p>
      <w:pPr>
        <w:spacing w:after="0" w:line="14" w:lineRule="exact"/>
        <w:rPr>
          <w:sz w:val="20"/>
          <w:szCs w:val="20"/>
          <w:color w:val="auto"/>
        </w:rPr>
      </w:pPr>
    </w:p>
    <w:p>
      <w:pPr>
        <w:jc w:val="both"/>
        <w:ind w:right="20" w:firstLine="707"/>
        <w:spacing w:after="0" w:line="236" w:lineRule="auto"/>
        <w:tabs>
          <w:tab w:leader="none" w:pos="1121"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Türk Hava Kurumu Üniversitesi öğretim elemanları, mezunları ve personeli, Yönetim Kurulunun onayıyla topluluğa fahri üye olabilir ve çalışmalara katılabilirler. anca</w:t>
      </w:r>
      <w:r>
        <w:rPr>
          <w:rFonts w:ascii="Times New Roman" w:cs="Times New Roman" w:eastAsia="Times New Roman" w:hAnsi="Times New Roman"/>
          <w:sz w:val="24"/>
          <w:szCs w:val="24"/>
          <w:color w:val="auto"/>
        </w:rPr>
        <w:t>k</w:t>
      </w:r>
      <w:r>
        <w:rPr>
          <w:rFonts w:ascii="Times New Roman" w:cs="Times New Roman" w:eastAsia="Times New Roman" w:hAnsi="Times New Roman"/>
          <w:sz w:val="24"/>
          <w:szCs w:val="24"/>
          <w:color w:val="auto"/>
        </w:rPr>
        <w:t xml:space="preserve"> seçme ve seçilme hakları yoktur.</w:t>
      </w:r>
    </w:p>
    <w:p>
      <w:pPr>
        <w:spacing w:after="0" w:line="14" w:lineRule="exact"/>
        <w:rPr>
          <w:rFonts w:ascii="Times New Roman" w:cs="Times New Roman" w:eastAsia="Times New Roman" w:hAnsi="Times New Roman"/>
          <w:sz w:val="24"/>
          <w:szCs w:val="24"/>
          <w:color w:val="auto"/>
        </w:rPr>
      </w:pPr>
    </w:p>
    <w:p>
      <w:pPr>
        <w:ind w:right="20" w:firstLine="707"/>
        <w:spacing w:after="0" w:line="234" w:lineRule="auto"/>
        <w:tabs>
          <w:tab w:leader="none" w:pos="109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Uyarma ya da kınama cezalarından daha üst ceza alan öğrenciler toplulukların yönetim kurullarında yer alamazlar.</w:t>
      </w:r>
    </w:p>
    <w:p>
      <w:pPr>
        <w:spacing w:after="0" w:line="1"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 üyeliği, üyenin yazılı isteğini Yönetim Kuruluna iletmesi ile son bulur.</w:t>
      </w:r>
    </w:p>
    <w:p>
      <w:pPr>
        <w:spacing w:after="0" w:line="12" w:lineRule="exact"/>
        <w:rPr>
          <w:rFonts w:ascii="Times New Roman" w:cs="Times New Roman" w:eastAsia="Times New Roman" w:hAnsi="Times New Roman"/>
          <w:sz w:val="24"/>
          <w:szCs w:val="24"/>
          <w:color w:val="auto"/>
        </w:rPr>
      </w:pPr>
    </w:p>
    <w:p>
      <w:pPr>
        <w:jc w:val="both"/>
        <w:ind w:right="20" w:firstLine="707"/>
        <w:spacing w:after="0" w:line="237" w:lineRule="auto"/>
        <w:tabs>
          <w:tab w:leader="none" w:pos="1133"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Topluluğun amaçlarına aykırı davrananlar; topluluğu kişisel çıkarlarına göre kullanmak ve yönetmek isteyen üyeler ile öğrencilik sıfatının gerektirdiği itibar ve güven duygusunu sarsacak nitelikte davranışlarda bulunanlar üyelikten çıkarılır. Üyelikten çıkarma, </w:t>
      </w:r>
      <w:r>
        <w:rPr>
          <w:rFonts w:ascii="Times New Roman" w:cs="Times New Roman" w:eastAsia="Times New Roman" w:hAnsi="Times New Roman"/>
          <w:sz w:val="24"/>
          <w:szCs w:val="24"/>
          <w:color w:val="auto"/>
        </w:rPr>
        <w:t xml:space="preserve">Topluluk </w:t>
      </w:r>
      <w:r>
        <w:rPr>
          <w:rFonts w:ascii="Times New Roman" w:cs="Times New Roman" w:eastAsia="Times New Roman" w:hAnsi="Times New Roman"/>
          <w:sz w:val="24"/>
          <w:szCs w:val="24"/>
          <w:color w:val="auto"/>
        </w:rPr>
        <w:t>Yönetim Kurulunun onayı ile olur. Topluluk Akademik Danışmanın ve Sağlık, Spor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ve Kültür Müdürlüğü’nün onayı ile kesinlik kazanır.</w:t>
      </w:r>
    </w:p>
    <w:p>
      <w:pPr>
        <w:spacing w:after="0" w:line="17" w:lineRule="exact"/>
        <w:rPr>
          <w:rFonts w:ascii="Times New Roman" w:cs="Times New Roman" w:eastAsia="Times New Roman" w:hAnsi="Times New Roman"/>
          <w:sz w:val="24"/>
          <w:szCs w:val="24"/>
          <w:color w:val="auto"/>
        </w:rPr>
      </w:pPr>
    </w:p>
    <w:p>
      <w:pPr>
        <w:ind w:right="20" w:firstLine="707"/>
        <w:spacing w:after="0" w:line="234" w:lineRule="auto"/>
        <w:tabs>
          <w:tab w:leader="none" w:pos="1085"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Üniversiteden mezun olan ya da herhangi bir sebeple kaydı silinen öğrencilerin topluluk üyeliği kendiliğinden son bulur.</w:t>
      </w:r>
    </w:p>
    <w:p>
      <w:pPr>
        <w:spacing w:after="0" w:line="2"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Uzaklaştırma cezası alan öğrencilerin üyelikleri uzaklaştırma süresince dondurulur.</w:t>
      </w:r>
    </w:p>
    <w:p>
      <w:pPr>
        <w:spacing w:after="0" w:line="28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Kurallar ve Topluluk Etkinlikleri</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Kurallar</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8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Topluluklar ve diğer ilgililer, faaliyetlerini belirlerken aşağıda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belirtilen kurallara uymakla sorumludurlar.</w:t>
      </w:r>
    </w:p>
    <w:p>
      <w:pPr>
        <w:spacing w:after="0" w:line="2" w:lineRule="exact"/>
        <w:rPr>
          <w:sz w:val="20"/>
          <w:szCs w:val="20"/>
          <w:color w:val="auto"/>
        </w:rPr>
      </w:pPr>
    </w:p>
    <w:p>
      <w:pPr>
        <w:ind w:left="1040" w:hanging="333"/>
        <w:spacing w:after="0"/>
        <w:tabs>
          <w:tab w:leader="none" w:pos="104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Her akademik danışman en fazla iki topluluğun sorumlusu olabilir.</w:t>
      </w:r>
    </w:p>
    <w:p>
      <w:pPr>
        <w:spacing w:after="0" w:line="12" w:lineRule="exact"/>
        <w:rPr>
          <w:rFonts w:ascii="Times New Roman" w:cs="Times New Roman" w:eastAsia="Times New Roman" w:hAnsi="Times New Roman"/>
          <w:sz w:val="24"/>
          <w:szCs w:val="24"/>
          <w:color w:val="auto"/>
        </w:rPr>
      </w:pPr>
    </w:p>
    <w:p>
      <w:pPr>
        <w:ind w:firstLine="707"/>
        <w:spacing w:after="0" w:line="234" w:lineRule="auto"/>
        <w:tabs>
          <w:tab w:leader="none" w:pos="1075"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Benzer veya eş uğraş alanları ve amaçları olan topluluklar ortak bir topluluk adı altında birleştirilir.</w:t>
      </w:r>
    </w:p>
    <w:p>
      <w:pPr>
        <w:spacing w:after="0" w:line="13" w:lineRule="exact"/>
        <w:rPr>
          <w:rFonts w:ascii="Times New Roman" w:cs="Times New Roman" w:eastAsia="Times New Roman" w:hAnsi="Times New Roman"/>
          <w:sz w:val="24"/>
          <w:szCs w:val="24"/>
          <w:color w:val="auto"/>
        </w:rPr>
      </w:pPr>
    </w:p>
    <w:p>
      <w:pPr>
        <w:ind w:right="20" w:firstLine="707"/>
        <w:spacing w:after="0" w:line="234" w:lineRule="auto"/>
        <w:tabs>
          <w:tab w:leader="none" w:pos="1073"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Mevcut toplulukların kuruluş amaçları ile aynı veya benzer amaç güden yeni bir </w:t>
      </w:r>
      <w:r>
        <w:rPr>
          <w:rFonts w:ascii="Times New Roman" w:cs="Times New Roman" w:eastAsia="Times New Roman" w:hAnsi="Times New Roman"/>
          <w:sz w:val="24"/>
          <w:szCs w:val="24"/>
          <w:color w:val="auto"/>
        </w:rPr>
        <w:t>topluluk kurulamaz.</w:t>
      </w:r>
    </w:p>
    <w:p>
      <w:pPr>
        <w:spacing w:after="0" w:line="14" w:lineRule="exact"/>
        <w:rPr>
          <w:rFonts w:ascii="Times New Roman" w:cs="Times New Roman" w:eastAsia="Times New Roman" w:hAnsi="Times New Roman"/>
          <w:sz w:val="24"/>
          <w:szCs w:val="24"/>
          <w:color w:val="auto"/>
        </w:rPr>
      </w:pPr>
    </w:p>
    <w:p>
      <w:pPr>
        <w:ind w:right="20" w:firstLine="707"/>
        <w:spacing w:after="0" w:line="234" w:lineRule="auto"/>
        <w:tabs>
          <w:tab w:leader="none" w:pos="107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 başvuruları her akademik dönemin başlangıç tarihinden itibaren beş (5) hafta içerisinde tamamlanır.</w:t>
      </w:r>
    </w:p>
    <w:p>
      <w:pPr>
        <w:spacing w:after="0" w:line="13"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Topluluklar bir öğrenim yılı içerisinde topluluk amacına uygun en az üç (3) etkinlik</w:t>
      </w:r>
    </w:p>
    <w:p>
      <w:pPr>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yaparlar.</w:t>
      </w:r>
    </w:p>
    <w:p>
      <w:pPr>
        <w:spacing w:after="0" w:line="12" w:lineRule="exact"/>
        <w:rPr>
          <w:rFonts w:ascii="Times New Roman" w:cs="Times New Roman" w:eastAsia="Times New Roman" w:hAnsi="Times New Roman"/>
          <w:sz w:val="23"/>
          <w:szCs w:val="23"/>
          <w:color w:val="auto"/>
        </w:rPr>
      </w:pPr>
    </w:p>
    <w:p>
      <w:pPr>
        <w:ind w:right="20" w:firstLine="707"/>
        <w:spacing w:after="0" w:line="234" w:lineRule="auto"/>
        <w:tabs>
          <w:tab w:leader="none" w:pos="10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 tüzükleri, Türk Hava Kurumu Üniversitesi’nde geçerli yönetmelik ve yönergelere aykırı maddeler içeremez.</w:t>
      </w:r>
    </w:p>
    <w:p>
      <w:pPr>
        <w:spacing w:after="0" w:line="13" w:lineRule="exact"/>
        <w:rPr>
          <w:rFonts w:ascii="Times New Roman" w:cs="Times New Roman" w:eastAsia="Times New Roman" w:hAnsi="Times New Roman"/>
          <w:sz w:val="24"/>
          <w:szCs w:val="24"/>
          <w:color w:val="auto"/>
        </w:rPr>
      </w:pPr>
    </w:p>
    <w:p>
      <w:pPr>
        <w:ind w:right="20" w:firstLine="707"/>
        <w:spacing w:after="0" w:line="234" w:lineRule="auto"/>
        <w:tabs>
          <w:tab w:leader="none" w:pos="1085"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Bir topluluğun Yönetim veya Denetim Kurulunda görev alan bir üye, başka bir topluluğun Yönetim veya Denetim Kurulunda görev alamaz.</w:t>
      </w:r>
    </w:p>
    <w:p>
      <w:pPr>
        <w:spacing w:after="0" w:line="1"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Toplulukların Yönetim Kurulu dışında kayıtlı üye sayısı 20’nin altına düşemez.</w:t>
      </w:r>
    </w:p>
    <w:p>
      <w:pPr>
        <w:spacing w:after="0" w:line="12" w:lineRule="exact"/>
        <w:rPr>
          <w:rFonts w:ascii="Times New Roman" w:cs="Times New Roman" w:eastAsia="Times New Roman" w:hAnsi="Times New Roman"/>
          <w:sz w:val="24"/>
          <w:szCs w:val="24"/>
          <w:color w:val="auto"/>
        </w:rPr>
      </w:pPr>
    </w:p>
    <w:p>
      <w:pPr>
        <w:jc w:val="both"/>
        <w:ind w:right="20" w:firstLine="707"/>
        <w:spacing w:after="0" w:line="237" w:lineRule="auto"/>
        <w:tabs>
          <w:tab w:leader="none" w:pos="117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Yapılacak etkinliklerinde eğitmene ihtiyaç duyan topluluklar için Sağlık</w:t>
      </w:r>
      <w:r>
        <w:rPr>
          <w:rFonts w:ascii="Times New Roman" w:cs="Times New Roman" w:eastAsia="Times New Roman" w:hAnsi="Times New Roman"/>
          <w:sz w:val="24"/>
          <w:szCs w:val="24"/>
          <w:color w:val="auto"/>
        </w:rPr>
        <w:t>, Spor ve</w:t>
      </w:r>
      <w:r>
        <w:rPr>
          <w:rFonts w:ascii="Times New Roman" w:cs="Times New Roman" w:eastAsia="Times New Roman" w:hAnsi="Times New Roman"/>
          <w:sz w:val="24"/>
          <w:szCs w:val="24"/>
          <w:color w:val="auto"/>
        </w:rPr>
        <w:t xml:space="preserve"> Kültür Müdürlüğü’nün onayı ile eğitmen görevlendirilir Sağlık, Spor ve Kültür Müdürlüğü’nün izni olmaksızın topluluk çalışmalarına 2 ay üst üste katılım göstermeyen topluluk eğitmenine, üniversite bünyesinde tekrar görev verilmez.</w:t>
      </w:r>
    </w:p>
    <w:p>
      <w:pPr>
        <w:spacing w:after="0" w:line="244" w:lineRule="exact"/>
        <w:rPr>
          <w:sz w:val="20"/>
          <w:szCs w:val="20"/>
          <w:color w:val="auto"/>
        </w:rPr>
      </w:pPr>
    </w:p>
    <w:p>
      <w:pPr>
        <w:ind w:left="3900"/>
        <w:spacing w:after="0"/>
        <w:tabs>
          <w:tab w:leader="none" w:pos="5420" w:val="left"/>
        </w:tabs>
        <w:rPr>
          <w:sz w:val="20"/>
          <w:szCs w:val="20"/>
          <w:color w:val="auto"/>
        </w:rPr>
      </w:pPr>
      <w:r>
        <w:rPr>
          <w:rFonts w:ascii="Times New Roman" w:cs="Times New Roman" w:eastAsia="Times New Roman" w:hAnsi="Times New Roman"/>
          <w:sz w:val="22"/>
          <w:szCs w:val="22"/>
          <w:color w:val="auto"/>
        </w:rPr>
        <w:t>2</w:t>
      </w:r>
      <w:r>
        <w:rPr>
          <w:sz w:val="20"/>
          <w:szCs w:val="20"/>
          <w:color w:val="auto"/>
        </w:rPr>
        <w:tab/>
      </w:r>
      <w:r>
        <w:rPr>
          <w:rFonts w:ascii="Times New Roman" w:cs="Times New Roman" w:eastAsia="Times New Roman" w:hAnsi="Times New Roman"/>
          <w:sz w:val="22"/>
          <w:szCs w:val="22"/>
          <w:color w:val="auto"/>
        </w:rPr>
        <w:t>Senato Karar Tarihi / No: 10.11.2016/40</w:t>
      </w:r>
    </w:p>
    <w:p>
      <w:pPr>
        <w:sectPr>
          <w:pgSz w:w="11900" w:h="16838" w:orient="portrait"/>
          <w:cols w:equalWidth="0" w:num="1">
            <w:col w:w="9080"/>
          </w:cols>
          <w:pgMar w:left="1420" w:top="1440" w:right="1406" w:bottom="472" w:gutter="0" w:footer="0" w:header="0"/>
        </w:sectPr>
      </w:pPr>
    </w:p>
    <w:bookmarkStart w:id="2" w:name="page3"/>
    <w:bookmarkEnd w:id="2"/>
    <w:p>
      <w:pPr>
        <w:spacing w:after="0" w:line="77" w:lineRule="exact"/>
        <w:rPr>
          <w:sz w:val="20"/>
          <w:szCs w:val="20"/>
          <w:color w:val="auto"/>
        </w:rPr>
      </w:pPr>
    </w:p>
    <w:p>
      <w:pPr>
        <w:jc w:val="both"/>
        <w:ind w:right="20" w:firstLine="707"/>
        <w:spacing w:after="0" w:line="236" w:lineRule="auto"/>
        <w:tabs>
          <w:tab w:leader="none" w:pos="1157"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 A</w:t>
      </w:r>
      <w:r>
        <w:rPr>
          <w:rFonts w:ascii="Times New Roman" w:cs="Times New Roman" w:eastAsia="Times New Roman" w:hAnsi="Times New Roman"/>
          <w:sz w:val="24"/>
          <w:szCs w:val="24"/>
          <w:color w:val="auto"/>
        </w:rPr>
        <w:t>kademik Danışmanının bu görevinden ayrılması halinde, yeni Topluluk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Akademik Danışmanın en geç 2 ay içinde belirlenmesi ve Sağlık, Spor ve Kültür Müdürlüğü’nün onayına sunulması gerekmekir.</w:t>
      </w:r>
    </w:p>
    <w:p>
      <w:pPr>
        <w:spacing w:after="0" w:line="13" w:lineRule="exact"/>
        <w:rPr>
          <w:rFonts w:ascii="Times New Roman" w:cs="Times New Roman" w:eastAsia="Times New Roman" w:hAnsi="Times New Roman"/>
          <w:sz w:val="24"/>
          <w:szCs w:val="24"/>
          <w:color w:val="auto"/>
        </w:rPr>
      </w:pPr>
    </w:p>
    <w:p>
      <w:pPr>
        <w:jc w:val="both"/>
        <w:ind w:firstLine="707"/>
        <w:spacing w:after="0" w:line="236" w:lineRule="auto"/>
        <w:tabs>
          <w:tab w:leader="none" w:pos="1154"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Olağan şartlar içerisinde, Topluluk Akademik Danışmanı tarafından imzalanmamış hiçbir dilekçe topluluklar tarafından Sağlık, Spor ve Kültür Müdürlüğü’ne iletilemez ve bu tür dilekçeler ilgili müdürlük tarafından kabul edilmez.</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Topluluk Etkinlikleri</w:t>
      </w:r>
    </w:p>
    <w:p>
      <w:pPr>
        <w:spacing w:after="0" w:line="7"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9 – </w:t>
      </w:r>
      <w:r>
        <w:rPr>
          <w:rFonts w:ascii="Times New Roman" w:cs="Times New Roman" w:eastAsia="Times New Roman" w:hAnsi="Times New Roman"/>
          <w:sz w:val="24"/>
          <w:szCs w:val="24"/>
          <w:color w:val="auto"/>
        </w:rPr>
        <w:t>(1) Topluluklar, amaç ve etkinliklerini saptarken aşağıdaki ölçütleri göz</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önünde bulundurmak zorundadır.</w:t>
      </w:r>
    </w:p>
    <w:p>
      <w:pPr>
        <w:spacing w:after="0" w:line="14" w:lineRule="exact"/>
        <w:rPr>
          <w:sz w:val="20"/>
          <w:szCs w:val="20"/>
          <w:color w:val="auto"/>
        </w:rPr>
      </w:pPr>
    </w:p>
    <w:p>
      <w:pPr>
        <w:jc w:val="both"/>
        <w:ind w:right="20" w:firstLine="707"/>
        <w:spacing w:after="0" w:line="236" w:lineRule="auto"/>
        <w:tabs>
          <w:tab w:leader="none" w:pos="106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Topluluklar öğrencilerin ders dışı sosyal, kültürel, düşünsel ve spor etkinliklerine katılarak ilgi, bilgi ve yeteneklerinin geliştirilmesini ve bu yolla akademik ortama katkıyı amaçlar.</w:t>
      </w:r>
    </w:p>
    <w:p>
      <w:pPr>
        <w:spacing w:after="0" w:line="14" w:lineRule="exact"/>
        <w:rPr>
          <w:rFonts w:ascii="Times New Roman" w:cs="Times New Roman" w:eastAsia="Times New Roman" w:hAnsi="Times New Roman"/>
          <w:sz w:val="24"/>
          <w:szCs w:val="24"/>
          <w:color w:val="auto"/>
        </w:rPr>
      </w:pPr>
    </w:p>
    <w:p>
      <w:pPr>
        <w:ind w:right="20" w:firstLine="707"/>
        <w:spacing w:after="0" w:line="234" w:lineRule="auto"/>
        <w:tabs>
          <w:tab w:leader="none" w:pos="113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Topluluklar </w:t>
      </w:r>
      <w:r>
        <w:rPr>
          <w:rFonts w:ascii="Times New Roman" w:cs="Times New Roman" w:eastAsia="Times New Roman" w:hAnsi="Times New Roman"/>
          <w:sz w:val="24"/>
          <w:szCs w:val="24"/>
          <w:color w:val="auto"/>
        </w:rPr>
        <w:t>üniversitenin ilkelerine, ortamına ve disiplinine uygun olmayan</w:t>
      </w:r>
      <w:r>
        <w:rPr>
          <w:rFonts w:ascii="Times New Roman" w:cs="Times New Roman" w:eastAsia="Times New Roman" w:hAnsi="Times New Roman"/>
          <w:sz w:val="24"/>
          <w:szCs w:val="24"/>
          <w:color w:val="auto"/>
        </w:rPr>
        <w:t xml:space="preserve"> etkinliklerde bulunamaz.</w:t>
      </w:r>
    </w:p>
    <w:p>
      <w:pPr>
        <w:spacing w:after="0" w:line="13" w:lineRule="exact"/>
        <w:rPr>
          <w:rFonts w:ascii="Times New Roman" w:cs="Times New Roman" w:eastAsia="Times New Roman" w:hAnsi="Times New Roman"/>
          <w:sz w:val="24"/>
          <w:szCs w:val="24"/>
          <w:color w:val="auto"/>
        </w:rPr>
      </w:pPr>
    </w:p>
    <w:p>
      <w:pPr>
        <w:jc w:val="both"/>
        <w:ind w:right="20" w:firstLine="707"/>
        <w:spacing w:after="0" w:line="236" w:lineRule="auto"/>
        <w:tabs>
          <w:tab w:leader="none" w:pos="107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Toplulukların üniversite içinde ya da dışında gerçekleştirmek istedikleri her türlü etkinliği en az yedi (7) gün önce Topluluk Akademik Danışmanının yazılı onayı ile Sağlık, Spor ve Kültür Müdürlüğü’ne bildirmesi ve yazılı onay alması gerekir.</w:t>
      </w:r>
    </w:p>
    <w:p>
      <w:pPr>
        <w:spacing w:after="0" w:line="13" w:lineRule="exact"/>
        <w:rPr>
          <w:rFonts w:ascii="Times New Roman" w:cs="Times New Roman" w:eastAsia="Times New Roman" w:hAnsi="Times New Roman"/>
          <w:sz w:val="24"/>
          <w:szCs w:val="24"/>
          <w:color w:val="auto"/>
        </w:rPr>
      </w:pPr>
    </w:p>
    <w:p>
      <w:pPr>
        <w:jc w:val="both"/>
        <w:ind w:right="20" w:firstLine="707"/>
        <w:spacing w:after="0" w:line="236" w:lineRule="auto"/>
        <w:tabs>
          <w:tab w:leader="none" w:pos="108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Topluluklar kendi etkinlik alanlarının dışına çıkarak diğer toplulukların çalışma kapsamına giren etkinliklerde bulunamazlar. Bu tür etkinlikler ancak topluluklar arası anlaşma ve Sağlık, Spor ve Kültür Müdürlüğü’nün onayı ile sağlanabilir.</w:t>
      </w:r>
    </w:p>
    <w:p>
      <w:pPr>
        <w:spacing w:after="0" w:line="28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Organlar ve Seçim</w:t>
      </w:r>
    </w:p>
    <w:p>
      <w:pPr>
        <w:spacing w:after="0" w:line="284"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10 – </w:t>
      </w:r>
      <w:r>
        <w:rPr>
          <w:rFonts w:ascii="Times New Roman" w:cs="Times New Roman" w:eastAsia="Times New Roman" w:hAnsi="Times New Roman"/>
          <w:sz w:val="24"/>
          <w:szCs w:val="24"/>
          <w:color w:val="auto"/>
        </w:rPr>
        <w:t>(1) Topluluklar organlarını kendileri belirler. Ancak her toplulukta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aşağıdaki kurulların oluşturulması ve bu kurulların görevlerini yerine getirmeleri esastır.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10.1 Genel Kurul</w:t>
      </w:r>
    </w:p>
    <w:p>
      <w:pPr>
        <w:ind w:left="1040" w:hanging="333"/>
        <w:spacing w:after="0" w:line="235" w:lineRule="auto"/>
        <w:tabs>
          <w:tab w:leader="none" w:pos="10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 Genel Kurulu o topluluğun tüm üyelerinden oluşur.</w:t>
      </w:r>
    </w:p>
    <w:p>
      <w:pPr>
        <w:spacing w:after="0" w:line="13" w:lineRule="exact"/>
        <w:rPr>
          <w:rFonts w:ascii="Times New Roman" w:cs="Times New Roman" w:eastAsia="Times New Roman" w:hAnsi="Times New Roman"/>
          <w:sz w:val="24"/>
          <w:szCs w:val="24"/>
          <w:color w:val="auto"/>
        </w:rPr>
      </w:pPr>
    </w:p>
    <w:p>
      <w:pPr>
        <w:ind w:right="20" w:firstLine="707"/>
        <w:spacing w:after="0" w:line="234" w:lineRule="auto"/>
        <w:tabs>
          <w:tab w:leader="none" w:pos="1042"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ve Denetim Kurulları, yedekleriyle birlikte her akademik yıl başlangıcında yapılacak Genel Kurul tarafından seçilir.</w:t>
      </w:r>
    </w:p>
    <w:p>
      <w:pPr>
        <w:spacing w:after="0" w:line="13" w:lineRule="exact"/>
        <w:rPr>
          <w:rFonts w:ascii="Times New Roman" w:cs="Times New Roman" w:eastAsia="Times New Roman" w:hAnsi="Times New Roman"/>
          <w:sz w:val="24"/>
          <w:szCs w:val="24"/>
          <w:color w:val="auto"/>
        </w:rPr>
      </w:pPr>
    </w:p>
    <w:p>
      <w:pPr>
        <w:jc w:val="both"/>
        <w:ind w:right="20" w:firstLine="707"/>
        <w:spacing w:after="0" w:line="238" w:lineRule="auto"/>
        <w:tabs>
          <w:tab w:leader="none" w:pos="113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Topluluk, ilk Genel Kurul Toplantısını topluluğun kuruluşunu izleyen 1 ay içerisinde, Olağan Genel Kurul toplantısını ise Yönetim Kurulunun belirlediği tarihlerde, her öğretim yılının ilk ayı içerisinde, en az 1 kez olmak üzere Topluluk Akademik Danışmanının katılımıyla gerçekleştirir. Genel Kurul, üyelerin yarısından bir fazlasının katılımı ile toplanır. İlk toplantıda yeterli sayı sağlanmazsa ilk toplantı tarihinden itibaren 1 hafta içerisinde ikinci toplantı yapılır. İkinci toplantıda çoğunluk aranmaz.</w:t>
      </w:r>
    </w:p>
    <w:p>
      <w:pPr>
        <w:spacing w:after="0" w:line="14" w:lineRule="exact"/>
        <w:rPr>
          <w:rFonts w:ascii="Times New Roman" w:cs="Times New Roman" w:eastAsia="Times New Roman" w:hAnsi="Times New Roman"/>
          <w:sz w:val="24"/>
          <w:szCs w:val="24"/>
          <w:color w:val="auto"/>
        </w:rPr>
      </w:pPr>
    </w:p>
    <w:p>
      <w:pPr>
        <w:jc w:val="both"/>
        <w:ind w:firstLine="707"/>
        <w:spacing w:after="0" w:line="236" w:lineRule="auto"/>
        <w:tabs>
          <w:tab w:leader="none" w:pos="110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Kurul, öğrenim yılı başında Yönetim ve Denetim Kurullarını oluşturur, etkinlik raporlarını onaylar, öğrenim yılı sonunda ise topluluğun Dönem Sonu Raporunu, Gelir</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Gider Çizelgesini ve Denetleme Kurulunun Raporlarını inceler ve karara bağlar.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10.2 Yönetim Kurulu</w:t>
      </w:r>
    </w:p>
    <w:p>
      <w:pPr>
        <w:spacing w:after="0" w:line="7" w:lineRule="exact"/>
        <w:rPr>
          <w:sz w:val="20"/>
          <w:szCs w:val="20"/>
          <w:color w:val="auto"/>
        </w:rPr>
      </w:pPr>
    </w:p>
    <w:p>
      <w:pPr>
        <w:ind w:right="20" w:firstLine="707"/>
        <w:spacing w:after="0" w:line="234" w:lineRule="auto"/>
        <w:tabs>
          <w:tab w:leader="none" w:pos="105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her akademik yılın başında Genel Kurul tarafından seçilen başkan dahil 5 yönetim kurulu üyesi ve 2 yedek üyeden oluşur.</w:t>
      </w:r>
    </w:p>
    <w:p>
      <w:pPr>
        <w:spacing w:after="0" w:line="1"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Başkanı en fazla üst üste 2 yıl görev yapabilir.</w:t>
      </w:r>
    </w:p>
    <w:p>
      <w:pPr>
        <w:spacing w:after="0" w:line="288" w:lineRule="exact"/>
        <w:rPr>
          <w:rFonts w:ascii="Times New Roman" w:cs="Times New Roman" w:eastAsia="Times New Roman" w:hAnsi="Times New Roman"/>
          <w:sz w:val="24"/>
          <w:szCs w:val="24"/>
          <w:color w:val="auto"/>
        </w:rPr>
      </w:pPr>
    </w:p>
    <w:p>
      <w:pPr>
        <w:jc w:val="both"/>
        <w:ind w:right="20" w:firstLine="707"/>
        <w:spacing w:after="0" w:line="236" w:lineRule="auto"/>
        <w:tabs>
          <w:tab w:leader="none" w:pos="108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çalışmalarının en iyi şekilde yürütülmesinden, topluluğun mali gelir ve giderlerinin hesabından, demirbaş eşyalarının korunmasından, topluluk üyele</w:t>
      </w:r>
      <w:r>
        <w:rPr>
          <w:rFonts w:ascii="Times New Roman" w:cs="Times New Roman" w:eastAsia="Times New Roman" w:hAnsi="Times New Roman"/>
          <w:sz w:val="24"/>
          <w:szCs w:val="24"/>
          <w:color w:val="auto"/>
        </w:rPr>
        <w:t>rine,</w:t>
      </w:r>
      <w:r>
        <w:rPr>
          <w:rFonts w:ascii="Times New Roman" w:cs="Times New Roman" w:eastAsia="Times New Roman" w:hAnsi="Times New Roman"/>
          <w:sz w:val="24"/>
          <w:szCs w:val="24"/>
          <w:color w:val="auto"/>
        </w:rPr>
        <w:t xml:space="preserve"> Sağlık, Spor ve Kültür Müdürlüğü’ne ve Rektörlük Makamına karşı sorumludurlar.</w:t>
      </w:r>
    </w:p>
    <w:p>
      <w:pPr>
        <w:spacing w:after="0" w:line="244" w:lineRule="exact"/>
        <w:rPr>
          <w:sz w:val="20"/>
          <w:szCs w:val="20"/>
          <w:color w:val="auto"/>
        </w:rPr>
      </w:pPr>
    </w:p>
    <w:p>
      <w:pPr>
        <w:ind w:left="3900"/>
        <w:spacing w:after="0"/>
        <w:tabs>
          <w:tab w:leader="none" w:pos="5420" w:val="left"/>
        </w:tabs>
        <w:rPr>
          <w:sz w:val="20"/>
          <w:szCs w:val="20"/>
          <w:color w:val="auto"/>
        </w:rPr>
      </w:pPr>
      <w:r>
        <w:rPr>
          <w:rFonts w:ascii="Times New Roman" w:cs="Times New Roman" w:eastAsia="Times New Roman" w:hAnsi="Times New Roman"/>
          <w:sz w:val="22"/>
          <w:szCs w:val="22"/>
          <w:color w:val="auto"/>
        </w:rPr>
        <w:t>3</w:t>
      </w:r>
      <w:r>
        <w:rPr>
          <w:sz w:val="20"/>
          <w:szCs w:val="20"/>
          <w:color w:val="auto"/>
        </w:rPr>
        <w:tab/>
      </w:r>
      <w:r>
        <w:rPr>
          <w:rFonts w:ascii="Times New Roman" w:cs="Times New Roman" w:eastAsia="Times New Roman" w:hAnsi="Times New Roman"/>
          <w:sz w:val="22"/>
          <w:szCs w:val="22"/>
          <w:color w:val="auto"/>
        </w:rPr>
        <w:t>Senato Karar Tarihi / No: 10.11.2016/40</w:t>
      </w:r>
    </w:p>
    <w:p>
      <w:pPr>
        <w:sectPr>
          <w:pgSz w:w="11900" w:h="16838" w:orient="portrait"/>
          <w:cols w:equalWidth="0" w:num="1">
            <w:col w:w="9080"/>
          </w:cols>
          <w:pgMar w:left="1420" w:top="1440" w:right="1406" w:bottom="472" w:gutter="0" w:footer="0" w:header="0"/>
        </w:sectPr>
      </w:pPr>
    </w:p>
    <w:bookmarkStart w:id="3" w:name="page4"/>
    <w:bookmarkEnd w:id="3"/>
    <w:p>
      <w:pPr>
        <w:spacing w:after="0" w:line="77" w:lineRule="exact"/>
        <w:rPr>
          <w:sz w:val="20"/>
          <w:szCs w:val="20"/>
          <w:color w:val="auto"/>
        </w:rPr>
      </w:pPr>
    </w:p>
    <w:p>
      <w:pPr>
        <w:ind w:firstLine="707"/>
        <w:spacing w:after="0" w:line="234" w:lineRule="auto"/>
        <w:tabs>
          <w:tab w:leader="none" w:pos="1037"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topluluğun üniversite içinde ve dışındaki etkinliklerini, madde 5’te belirtilen esaslar çerçevesinde uygulamakla sorumludur.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10.3 Denetim Kurulu</w:t>
      </w:r>
    </w:p>
    <w:p>
      <w:pPr>
        <w:spacing w:after="0" w:line="7" w:lineRule="exact"/>
        <w:rPr>
          <w:sz w:val="20"/>
          <w:szCs w:val="20"/>
          <w:color w:val="auto"/>
        </w:rPr>
      </w:pPr>
    </w:p>
    <w:p>
      <w:pPr>
        <w:ind w:firstLine="707"/>
        <w:spacing w:after="0" w:line="234" w:lineRule="auto"/>
        <w:tabs>
          <w:tab w:leader="none" w:pos="104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w:t>
      </w:r>
      <w:r>
        <w:rPr>
          <w:rFonts w:ascii="Times New Roman" w:cs="Times New Roman" w:eastAsia="Times New Roman" w:hAnsi="Times New Roman"/>
          <w:sz w:val="24"/>
          <w:szCs w:val="24"/>
          <w:color w:val="auto"/>
        </w:rPr>
        <w:t>enetim Kurulu, Yönetim Kurulu üyesi olmayan Genel Kurul tarafından seçilmiş 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asil, 1 yedek üyeden oluşur.</w:t>
      </w:r>
    </w:p>
    <w:p>
      <w:pPr>
        <w:spacing w:after="0" w:line="13" w:lineRule="exact"/>
        <w:rPr>
          <w:rFonts w:ascii="Times New Roman" w:cs="Times New Roman" w:eastAsia="Times New Roman" w:hAnsi="Times New Roman"/>
          <w:sz w:val="24"/>
          <w:szCs w:val="24"/>
          <w:color w:val="auto"/>
        </w:rPr>
      </w:pPr>
    </w:p>
    <w:p>
      <w:pPr>
        <w:ind w:firstLine="707"/>
        <w:spacing w:after="0" w:line="234" w:lineRule="auto"/>
        <w:tabs>
          <w:tab w:leader="none" w:pos="1082"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Denetim Kurulu topluluğun her türlü çalışmalarını ve işlemlerini denetlemek ve demirbaş eşya durumunu incelemekle yükümlüdür.</w:t>
      </w:r>
    </w:p>
    <w:p>
      <w:pPr>
        <w:spacing w:after="0" w:line="13" w:lineRule="exact"/>
        <w:rPr>
          <w:rFonts w:ascii="Times New Roman" w:cs="Times New Roman" w:eastAsia="Times New Roman" w:hAnsi="Times New Roman"/>
          <w:sz w:val="24"/>
          <w:szCs w:val="24"/>
          <w:color w:val="auto"/>
        </w:rPr>
      </w:pPr>
    </w:p>
    <w:p>
      <w:pPr>
        <w:ind w:firstLine="707"/>
        <w:spacing w:after="0" w:line="234" w:lineRule="auto"/>
        <w:tabs>
          <w:tab w:leader="none" w:pos="1063"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Denetim Kurulu </w:t>
      </w:r>
      <w:r>
        <w:rPr>
          <w:rFonts w:ascii="Times New Roman" w:cs="Times New Roman" w:eastAsia="Times New Roman" w:hAnsi="Times New Roman"/>
          <w:sz w:val="24"/>
          <w:szCs w:val="24"/>
          <w:color w:val="auto"/>
        </w:rPr>
        <w:t>gerektiğinde Yönetim Kurulunu uyarır ve Sağlık, Spor ve Kültür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Müdürlüğü’ne rapor verir.</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BEŞİNCİ BÖLÜM</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Evraklar ve Mali Esaslar</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Evraklar</w:t>
      </w:r>
    </w:p>
    <w:p>
      <w:pPr>
        <w:spacing w:after="0" w:line="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11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Aşağıdaki evrakların her topluluk bünyesinde bulunması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gerektiğinde Sağlık, Spor ve Kültür Müdürlüğü’ne ile Mali İşler Müdürlüğü’ne gösterilmesi </w:t>
      </w:r>
      <w:r>
        <w:rPr>
          <w:rFonts w:ascii="Times New Roman" w:cs="Times New Roman" w:eastAsia="Times New Roman" w:hAnsi="Times New Roman"/>
          <w:sz w:val="24"/>
          <w:szCs w:val="24"/>
          <w:color w:val="auto"/>
        </w:rPr>
        <w:t>zorunludur.</w:t>
      </w:r>
    </w:p>
    <w:p>
      <w:pPr>
        <w:spacing w:after="0" w:line="14" w:lineRule="exact"/>
        <w:rPr>
          <w:sz w:val="20"/>
          <w:szCs w:val="20"/>
          <w:color w:val="auto"/>
        </w:rPr>
      </w:pPr>
    </w:p>
    <w:p>
      <w:pPr>
        <w:ind w:firstLine="707"/>
        <w:spacing w:after="0" w:line="234" w:lineRule="auto"/>
        <w:tabs>
          <w:tab w:leader="none" w:pos="1116"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Üye kayıt formu: Bu formda topluluk üyelerinin isimleri, bölümleri, öğrenci numaraları, iletişim bilgileri bulunur.</w:t>
      </w:r>
    </w:p>
    <w:p>
      <w:pPr>
        <w:spacing w:after="0" w:line="13" w:lineRule="exact"/>
        <w:rPr>
          <w:rFonts w:ascii="Times New Roman" w:cs="Times New Roman" w:eastAsia="Times New Roman" w:hAnsi="Times New Roman"/>
          <w:sz w:val="24"/>
          <w:szCs w:val="24"/>
          <w:color w:val="auto"/>
        </w:rPr>
      </w:pPr>
    </w:p>
    <w:p>
      <w:pPr>
        <w:ind w:firstLine="707"/>
        <w:spacing w:after="0" w:line="234" w:lineRule="auto"/>
        <w:tabs>
          <w:tab w:leader="none" w:pos="1034"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topluluğu akademik danışman kabul formu: Topluluk Akademik Danışmanı Kültür Müdürlüğü’ne bu form doldurularak sunulur.</w:t>
      </w:r>
    </w:p>
    <w:p>
      <w:pPr>
        <w:spacing w:after="0" w:line="13" w:lineRule="exact"/>
        <w:rPr>
          <w:rFonts w:ascii="Times New Roman" w:cs="Times New Roman" w:eastAsia="Times New Roman" w:hAnsi="Times New Roman"/>
          <w:sz w:val="24"/>
          <w:szCs w:val="24"/>
          <w:color w:val="auto"/>
        </w:rPr>
      </w:pPr>
    </w:p>
    <w:p>
      <w:pPr>
        <w:ind w:firstLine="707"/>
        <w:spacing w:after="0" w:line="234" w:lineRule="auto"/>
        <w:tabs>
          <w:tab w:leader="none" w:pos="111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kulübü etkinlik başvuru formu: Toplulukların düzenlemek istedikleri etkinlikler için doldurdukları formdur.</w:t>
      </w:r>
    </w:p>
    <w:p>
      <w:pPr>
        <w:spacing w:after="0" w:line="14" w:lineRule="exact"/>
        <w:rPr>
          <w:rFonts w:ascii="Times New Roman" w:cs="Times New Roman" w:eastAsia="Times New Roman" w:hAnsi="Times New Roman"/>
          <w:sz w:val="24"/>
          <w:szCs w:val="24"/>
          <w:color w:val="auto"/>
        </w:rPr>
      </w:pPr>
    </w:p>
    <w:p>
      <w:pPr>
        <w:ind w:firstLine="707"/>
        <w:spacing w:after="0" w:line="234" w:lineRule="auto"/>
        <w:tabs>
          <w:tab w:leader="none" w:pos="1099"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 toplulukları kuruluş/güncelleme talep formu: Öğrencilerin bir topluluk kurmak veya var olan toplulukların bilgilerini güncellemek için doldurdukları formdur.</w:t>
      </w:r>
    </w:p>
    <w:p>
      <w:pPr>
        <w:spacing w:after="0" w:line="13" w:lineRule="exact"/>
        <w:rPr>
          <w:rFonts w:ascii="Times New Roman" w:cs="Times New Roman" w:eastAsia="Times New Roman" w:hAnsi="Times New Roman"/>
          <w:sz w:val="24"/>
          <w:szCs w:val="24"/>
          <w:color w:val="auto"/>
        </w:rPr>
      </w:pPr>
    </w:p>
    <w:p>
      <w:pPr>
        <w:ind w:left="1040" w:hanging="333"/>
        <w:spacing w:after="0"/>
        <w:tabs>
          <w:tab w:leader="none" w:pos="1040" w:val="left"/>
        </w:tabs>
        <w:numPr>
          <w:ilvl w:val="0"/>
          <w:numId w:val="1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Topluluk kurucu üye formu: Toplulukların kurucu üyelerinin yazılı olduğu formdur.</w:t>
      </w:r>
    </w:p>
    <w:p>
      <w:pPr>
        <w:spacing w:after="0" w:line="12" w:lineRule="exact"/>
        <w:rPr>
          <w:rFonts w:ascii="Times New Roman" w:cs="Times New Roman" w:eastAsia="Times New Roman" w:hAnsi="Times New Roman"/>
          <w:sz w:val="23"/>
          <w:szCs w:val="23"/>
          <w:color w:val="auto"/>
        </w:rPr>
      </w:pPr>
    </w:p>
    <w:p>
      <w:pPr>
        <w:ind w:firstLine="707"/>
        <w:spacing w:after="0" w:line="234" w:lineRule="auto"/>
        <w:tabs>
          <w:tab w:leader="none" w:pos="1111"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karar defterleri ve Genel Kurul tutanakları: Genel Kurul ve Yönetim Kurulunda alınan kararlar bu defterlerde kayda geçirilir.</w:t>
      </w:r>
    </w:p>
    <w:p>
      <w:pPr>
        <w:spacing w:after="0" w:line="13" w:lineRule="exact"/>
        <w:rPr>
          <w:rFonts w:ascii="Times New Roman" w:cs="Times New Roman" w:eastAsia="Times New Roman" w:hAnsi="Times New Roman"/>
          <w:sz w:val="24"/>
          <w:szCs w:val="24"/>
          <w:color w:val="auto"/>
        </w:rPr>
      </w:pPr>
    </w:p>
    <w:p>
      <w:pPr>
        <w:jc w:val="both"/>
        <w:ind w:firstLine="707"/>
        <w:spacing w:after="0" w:line="236" w:lineRule="auto"/>
        <w:tabs>
          <w:tab w:leader="none" w:pos="1075"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Yönetim ve Denetleme Kurulu listesi: Her akademik yılın başında düzenlenecek </w:t>
      </w:r>
      <w:r>
        <w:rPr>
          <w:rFonts w:ascii="Times New Roman" w:cs="Times New Roman" w:eastAsia="Times New Roman" w:hAnsi="Times New Roman"/>
          <w:sz w:val="24"/>
          <w:szCs w:val="24"/>
          <w:color w:val="auto"/>
        </w:rPr>
        <w:t>olan G</w:t>
      </w:r>
      <w:r>
        <w:rPr>
          <w:rFonts w:ascii="Times New Roman" w:cs="Times New Roman" w:eastAsia="Times New Roman" w:hAnsi="Times New Roman"/>
          <w:sz w:val="24"/>
          <w:szCs w:val="24"/>
          <w:color w:val="auto"/>
        </w:rPr>
        <w:t>enel Kurullar sonrasında belirlenecek Yönetim ve Denetleme Kurulları bu liste ile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Sağlık, Spor ve Kültür Müdürlüğü’ne bildirilir.</w:t>
      </w:r>
    </w:p>
    <w:p>
      <w:pPr>
        <w:spacing w:after="0" w:line="13" w:lineRule="exact"/>
        <w:rPr>
          <w:rFonts w:ascii="Times New Roman" w:cs="Times New Roman" w:eastAsia="Times New Roman" w:hAnsi="Times New Roman"/>
          <w:sz w:val="24"/>
          <w:szCs w:val="24"/>
          <w:color w:val="auto"/>
        </w:rPr>
      </w:pPr>
    </w:p>
    <w:p>
      <w:pPr>
        <w:jc w:val="both"/>
        <w:ind w:firstLine="707"/>
        <w:spacing w:after="0" w:line="237" w:lineRule="auto"/>
        <w:tabs>
          <w:tab w:leader="none" w:pos="1063"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Demirbaş listesi: Bu listeyi Sağlık, Spor ve Kültür Müdürlüğü hazırlar ve zimmet karşılığında topluluğa teslim eder. Yönetim Kurulu bu eşyalardan Sağlık, Spor ve Kültür Müdürlüğü’ne karşı sorumludur. Herhangi bir yolla topluluğa bağış yapılan demirbaş eşyalar en geç 7 gün içinde Sağlık, Spor ve Kültür Müdürlüğü’ne bildirilir.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Mali Esaslar</w:t>
      </w:r>
    </w:p>
    <w:p>
      <w:pPr>
        <w:spacing w:after="0" w:line="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Toplulukların gelirleri, Üniversiteden topluluğa ayrılacak bütçe,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bağış, yardımlar, gösteri, konser gibi etkinliklerden elde edilen gelirlerden oluşur. Toplulukların gelir ve giderleri Denetleme Kurulunun denetimi dışında ayrıca Sağlık, Spor ve Kültür Müdürlüğü tarafından denetlenir ve denetim sonucu Rektörlük onayına sunulur.</w:t>
      </w:r>
    </w:p>
    <w:p>
      <w:pPr>
        <w:spacing w:after="0" w:line="14" w:lineRule="exact"/>
        <w:rPr>
          <w:sz w:val="20"/>
          <w:szCs w:val="20"/>
          <w:color w:val="auto"/>
        </w:rPr>
      </w:pPr>
    </w:p>
    <w:p>
      <w:pPr>
        <w:jc w:val="both"/>
        <w:ind w:firstLine="707"/>
        <w:spacing w:after="0" w:line="236" w:lineRule="auto"/>
        <w:tabs>
          <w:tab w:leader="none" w:pos="1113"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Topluluklar düzenleyecekleri etkinlikler için gereken bütçe kalemlerini ve bu kalemler için gerekli masrafları hangi yolla karşılanacağını “Etkinlik Başvuru Formu” nda </w:t>
      </w:r>
      <w:r>
        <w:rPr>
          <w:rFonts w:ascii="Times New Roman" w:cs="Times New Roman" w:eastAsia="Times New Roman" w:hAnsi="Times New Roman"/>
          <w:sz w:val="24"/>
          <w:szCs w:val="24"/>
          <w:color w:val="auto"/>
        </w:rPr>
        <w:t>belirtirler.</w:t>
      </w:r>
    </w:p>
    <w:p>
      <w:pPr>
        <w:spacing w:after="0" w:line="289" w:lineRule="exact"/>
        <w:rPr>
          <w:rFonts w:ascii="Times New Roman" w:cs="Times New Roman" w:eastAsia="Times New Roman" w:hAnsi="Times New Roman"/>
          <w:sz w:val="24"/>
          <w:szCs w:val="24"/>
          <w:color w:val="auto"/>
        </w:rPr>
      </w:pPr>
    </w:p>
    <w:p>
      <w:pPr>
        <w:ind w:firstLine="707"/>
        <w:spacing w:after="0" w:line="234" w:lineRule="auto"/>
        <w:tabs>
          <w:tab w:leader="none" w:pos="1073"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Bir topluluk t</w:t>
      </w:r>
      <w:r>
        <w:rPr>
          <w:rFonts w:ascii="Times New Roman" w:cs="Times New Roman" w:eastAsia="Times New Roman" w:hAnsi="Times New Roman"/>
          <w:sz w:val="24"/>
          <w:szCs w:val="24"/>
          <w:color w:val="auto"/>
        </w:rPr>
        <w:t>arafından, bağış ya da başka kazanım yollarıyla elde edilen gelirler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üniversite hesabına yatırılır.</w: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3900"/>
        <w:spacing w:after="0"/>
        <w:tabs>
          <w:tab w:leader="none" w:pos="5420" w:val="left"/>
        </w:tabs>
        <w:rPr>
          <w:sz w:val="20"/>
          <w:szCs w:val="20"/>
          <w:color w:val="auto"/>
        </w:rPr>
      </w:pPr>
      <w:r>
        <w:rPr>
          <w:rFonts w:ascii="Times New Roman" w:cs="Times New Roman" w:eastAsia="Times New Roman" w:hAnsi="Times New Roman"/>
          <w:sz w:val="22"/>
          <w:szCs w:val="22"/>
          <w:color w:val="auto"/>
        </w:rPr>
        <w:t>4</w:t>
      </w:r>
      <w:r>
        <w:rPr>
          <w:sz w:val="20"/>
          <w:szCs w:val="20"/>
          <w:color w:val="auto"/>
        </w:rPr>
        <w:tab/>
      </w:r>
      <w:r>
        <w:rPr>
          <w:rFonts w:ascii="Times New Roman" w:cs="Times New Roman" w:eastAsia="Times New Roman" w:hAnsi="Times New Roman"/>
          <w:sz w:val="22"/>
          <w:szCs w:val="22"/>
          <w:color w:val="auto"/>
        </w:rPr>
        <w:t>Senato Karar Tarihi / No: 10.11.2016/40</w:t>
      </w:r>
    </w:p>
    <w:p>
      <w:pPr>
        <w:sectPr>
          <w:pgSz w:w="11900" w:h="16838" w:orient="portrait"/>
          <w:cols w:equalWidth="0" w:num="1">
            <w:col w:w="9060"/>
          </w:cols>
          <w:pgMar w:left="1420" w:top="1440" w:right="1426" w:bottom="472" w:gutter="0" w:footer="0" w:header="0"/>
        </w:sectPr>
      </w:pPr>
    </w:p>
    <w:bookmarkStart w:id="4" w:name="page5"/>
    <w:bookmarkEnd w:id="4"/>
    <w:p>
      <w:pPr>
        <w:spacing w:after="0" w:line="7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Disiplin Hükümleri ve Yaptırımlar</w:t>
      </w:r>
    </w:p>
    <w:p>
      <w:pPr>
        <w:spacing w:after="0" w:line="7"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MADDE 13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Topluluğun kullanımına sunulmuş demirbaş eşyaların her öğretim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yılı sonunda sayımı yapılacak olup, herhan</w:t>
      </w:r>
      <w:r>
        <w:rPr>
          <w:rFonts w:ascii="Times New Roman" w:cs="Times New Roman" w:eastAsia="Times New Roman" w:hAnsi="Times New Roman"/>
          <w:sz w:val="24"/>
          <w:szCs w:val="24"/>
          <w:color w:val="auto"/>
        </w:rPr>
        <w:t>gi bir hasar ya da eksik tespit edilmesi halinde,</w:t>
      </w:r>
      <w:r>
        <w:rPr>
          <w:rFonts w:ascii="Times New Roman" w:cs="Times New Roman" w:eastAsia="Times New Roman" w:hAnsi="Times New Roman"/>
          <w:sz w:val="24"/>
          <w:szCs w:val="24"/>
          <w:color w:val="auto"/>
        </w:rPr>
        <w:t xml:space="preserve"> hasarlı ya da eksik demirbaş eşyalar Topluluk Yönetim Kurulu üyelerince tazmin edilir.</w:t>
      </w:r>
    </w:p>
    <w:p>
      <w:pPr>
        <w:spacing w:after="0" w:line="14" w:lineRule="exact"/>
        <w:rPr>
          <w:sz w:val="20"/>
          <w:szCs w:val="20"/>
          <w:color w:val="auto"/>
        </w:rPr>
      </w:pPr>
    </w:p>
    <w:p>
      <w:pPr>
        <w:ind w:firstLine="707"/>
        <w:spacing w:after="0" w:line="234" w:lineRule="auto"/>
        <w:tabs>
          <w:tab w:leader="none" w:pos="104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Yönetim Kurulu dışında kayıtlı üye sayısı 20’nin altına düşen toplulukların etkinlik yapmalarına izin verilmez.</w:t>
      </w:r>
    </w:p>
    <w:p>
      <w:pPr>
        <w:spacing w:after="0" w:line="13" w:lineRule="exact"/>
        <w:rPr>
          <w:rFonts w:ascii="Times New Roman" w:cs="Times New Roman" w:eastAsia="Times New Roman" w:hAnsi="Times New Roman"/>
          <w:sz w:val="24"/>
          <w:szCs w:val="24"/>
          <w:color w:val="auto"/>
        </w:rPr>
      </w:pPr>
    </w:p>
    <w:p>
      <w:pPr>
        <w:ind w:firstLine="707"/>
        <w:spacing w:after="0" w:line="234" w:lineRule="auto"/>
        <w:tabs>
          <w:tab w:leader="none" w:pos="1039"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Aşağıdaki gerekçelerle, Sağlık, Spor ve Kültür Müdürlüğü’nün önerisi ve Rektörlük Makamı’nın onayı ile topluluklar kapatılabilir:</w:t>
      </w:r>
    </w:p>
    <w:p>
      <w:pPr>
        <w:spacing w:after="0" w:line="1"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 </w:t>
      </w:r>
      <w:r>
        <w:rPr>
          <w:rFonts w:ascii="Times New Roman" w:cs="Times New Roman" w:eastAsia="Times New Roman" w:hAnsi="Times New Roman"/>
          <w:sz w:val="24"/>
          <w:szCs w:val="24"/>
          <w:color w:val="auto"/>
        </w:rPr>
        <w:t>Her akademik yılın beş (5) hafta içerisinde Genel Kurul düzenlememesi,</w:t>
      </w:r>
    </w:p>
    <w:p>
      <w:pPr>
        <w:spacing w:after="0" w:line="12" w:lineRule="exact"/>
        <w:rPr>
          <w:rFonts w:ascii="Times New Roman" w:cs="Times New Roman" w:eastAsia="Times New Roman" w:hAnsi="Times New Roman"/>
          <w:sz w:val="24"/>
          <w:szCs w:val="24"/>
          <w:color w:val="auto"/>
        </w:rPr>
      </w:pPr>
    </w:p>
    <w:p>
      <w:pPr>
        <w:ind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 </w:t>
      </w:r>
      <w:r>
        <w:rPr>
          <w:rFonts w:ascii="Times New Roman" w:cs="Times New Roman" w:eastAsia="Times New Roman" w:hAnsi="Times New Roman"/>
          <w:sz w:val="24"/>
          <w:szCs w:val="24"/>
          <w:color w:val="auto"/>
        </w:rPr>
        <w:t>Belirtilen dokümanların zamanında Sağlık, Spor ve Kültür Müdürlüğü’ne teslim</w:t>
      </w:r>
      <w:r>
        <w:rPr>
          <w:rFonts w:ascii="Times New Roman" w:cs="Times New Roman" w:eastAsia="Times New Roman" w:hAnsi="Times New Roman"/>
          <w:sz w:val="24"/>
          <w:szCs w:val="24"/>
          <w:color w:val="auto"/>
        </w:rPr>
        <w:t xml:space="preserve"> edilmemesi,</w:t>
      </w:r>
    </w:p>
    <w:p>
      <w:pPr>
        <w:spacing w:after="0" w:line="13" w:lineRule="exact"/>
        <w:rPr>
          <w:rFonts w:ascii="Times New Roman" w:cs="Times New Roman" w:eastAsia="Times New Roman" w:hAnsi="Times New Roman"/>
          <w:sz w:val="24"/>
          <w:szCs w:val="24"/>
          <w:color w:val="auto"/>
        </w:rPr>
      </w:pPr>
    </w:p>
    <w:p>
      <w:pPr>
        <w:ind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 </w:t>
      </w:r>
      <w:r>
        <w:rPr>
          <w:rFonts w:ascii="Times New Roman" w:cs="Times New Roman" w:eastAsia="Times New Roman" w:hAnsi="Times New Roman"/>
          <w:sz w:val="24"/>
          <w:szCs w:val="24"/>
          <w:color w:val="auto"/>
        </w:rPr>
        <w:t>Üniversitenin ilkelerine, ortamına ve disiplinine uygun olmayan çalışmalarda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bulunulması,</w:t>
      </w:r>
    </w:p>
    <w:p>
      <w:pPr>
        <w:spacing w:after="0" w:line="14" w:lineRule="exact"/>
        <w:rPr>
          <w:rFonts w:ascii="Times New Roman" w:cs="Times New Roman" w:eastAsia="Times New Roman" w:hAnsi="Times New Roman"/>
          <w:sz w:val="24"/>
          <w:szCs w:val="24"/>
          <w:color w:val="auto"/>
        </w:rPr>
      </w:pPr>
    </w:p>
    <w:p>
      <w:pPr>
        <w:jc w:val="both"/>
        <w:ind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 </w:t>
      </w:r>
      <w:r>
        <w:rPr>
          <w:rFonts w:ascii="Times New Roman" w:cs="Times New Roman" w:eastAsia="Times New Roman" w:hAnsi="Times New Roman"/>
          <w:sz w:val="24"/>
          <w:szCs w:val="24"/>
          <w:color w:val="auto"/>
        </w:rPr>
        <w:t>Yazılı olarak Sağlık, Spor ve Kültür Müdürlüğü’ne bildirilmeden ve onay almadan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üniversite içinde ya da dışında etkinlik düzenlenmesi ve onaylatılmadan görseller (broşür, kitapçık, afiş vs.) bastırılması ve yayınlanması,</w:t>
      </w:r>
    </w:p>
    <w:p>
      <w:pPr>
        <w:spacing w:after="0" w:line="1"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 </w:t>
      </w:r>
      <w:r>
        <w:rPr>
          <w:rFonts w:ascii="Times New Roman" w:cs="Times New Roman" w:eastAsia="Times New Roman" w:hAnsi="Times New Roman"/>
          <w:sz w:val="24"/>
          <w:szCs w:val="24"/>
          <w:color w:val="auto"/>
        </w:rPr>
        <w:t>Kuruluş amacı dışında faaliyetlerde bulunulması,</w:t>
      </w:r>
    </w:p>
    <w:p>
      <w:pPr>
        <w:spacing w:after="0" w:line="12" w:lineRule="exact"/>
        <w:rPr>
          <w:rFonts w:ascii="Times New Roman" w:cs="Times New Roman" w:eastAsia="Times New Roman" w:hAnsi="Times New Roman"/>
          <w:sz w:val="24"/>
          <w:szCs w:val="24"/>
          <w:color w:val="auto"/>
        </w:rPr>
      </w:pPr>
    </w:p>
    <w:p>
      <w:pPr>
        <w:jc w:val="both"/>
        <w:ind w:left="70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f) </w:t>
      </w:r>
      <w:r>
        <w:rPr>
          <w:rFonts w:ascii="Times New Roman" w:cs="Times New Roman" w:eastAsia="Times New Roman" w:hAnsi="Times New Roman"/>
          <w:sz w:val="24"/>
          <w:szCs w:val="24"/>
          <w:color w:val="auto"/>
        </w:rPr>
        <w:t>Etkinlik raporlarının zamanında Sağlık, Spor ve Kültür Müdürlüğü’ne sunulmaması,</w:t>
      </w:r>
      <w:r>
        <w:rPr>
          <w:rFonts w:ascii="Times New Roman" w:cs="Times New Roman" w:eastAsia="Times New Roman" w:hAnsi="Times New Roman"/>
          <w:sz w:val="24"/>
          <w:szCs w:val="24"/>
          <w:color w:val="auto"/>
        </w:rPr>
        <w:t xml:space="preserve"> g) </w:t>
      </w:r>
      <w:r>
        <w:rPr>
          <w:rFonts w:ascii="Times New Roman" w:cs="Times New Roman" w:eastAsia="Times New Roman" w:hAnsi="Times New Roman"/>
          <w:sz w:val="24"/>
          <w:szCs w:val="24"/>
          <w:color w:val="auto"/>
        </w:rPr>
        <w:t>Sorumluluk ve yükümlülüklerin yerine getirilmemesi ve Madde 8’de belirtilen</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kurallara uyulmaması,</w:t>
      </w:r>
    </w:p>
    <w:p>
      <w:pPr>
        <w:spacing w:after="0" w:line="12" w:lineRule="exact"/>
        <w:rPr>
          <w:rFonts w:ascii="Times New Roman" w:cs="Times New Roman" w:eastAsia="Times New Roman" w:hAnsi="Times New Roman"/>
          <w:sz w:val="24"/>
          <w:szCs w:val="24"/>
          <w:color w:val="auto"/>
        </w:rPr>
      </w:pPr>
    </w:p>
    <w:p>
      <w:pPr>
        <w:ind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 </w:t>
      </w:r>
      <w:r>
        <w:rPr>
          <w:rFonts w:ascii="Times New Roman" w:cs="Times New Roman" w:eastAsia="Times New Roman" w:hAnsi="Times New Roman"/>
          <w:sz w:val="24"/>
          <w:szCs w:val="24"/>
          <w:color w:val="auto"/>
        </w:rPr>
        <w:t>Faaliyet raporlarında onay alınarak yapılmasını istedikleri etkinliklerin zamanında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yapılmaması ve/veya Sağlık, Spor ve Kültür Müdürlüğü’ne bildirilmemesi.</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ALTINCI BÖLÜM</w:t>
      </w:r>
    </w:p>
    <w:p>
      <w:pPr>
        <w:jc w:val="center"/>
        <w:spacing w:after="0"/>
        <w:rPr>
          <w:sz w:val="20"/>
          <w:szCs w:val="20"/>
          <w:color w:val="auto"/>
        </w:rPr>
      </w:pPr>
      <w:r>
        <w:rPr>
          <w:rFonts w:ascii="Times New Roman" w:cs="Times New Roman" w:eastAsia="Times New Roman" w:hAnsi="Times New Roman"/>
          <w:sz w:val="24"/>
          <w:szCs w:val="24"/>
          <w:b w:val="1"/>
          <w:bCs w:val="1"/>
          <w:color w:val="auto"/>
        </w:rPr>
        <w:t>Diğer Hükümler</w:t>
      </w:r>
    </w:p>
    <w:p>
      <w:pPr>
        <w:spacing w:after="0" w:line="27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Yürürlükten Kaldırma</w:t>
      </w:r>
    </w:p>
    <w:p>
      <w:pPr>
        <w:spacing w:after="0" w:line="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MADDE 14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Üniversitemiz Senatosunun 18.10.2011 tarih ve 16 sayılı kararı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kabul edilen ve 31.05.2013 tarih ve 12 sayılı kararı ile güncellenen Türk Hava Kurumu Üniversitesi Öğrenci Toplulukları Yönergesi, tümü üzerinde değişiklik yapılması nedeni ile yürürlükten kaldırılmıştır.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GEÇİCİ MADDE 1</w:t>
      </w:r>
    </w:p>
    <w:p>
      <w:pPr>
        <w:spacing w:after="0" w:line="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color w:val="auto"/>
        </w:rPr>
        <w:t>Bu Yönerge hükümlerinin yürürlüğe girdiği tarihte kurulu olan topluluklar, yürürlüğü izleyen eğitim</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öğretim dönemi sonuna kadar Yönerge hükümlerinin gereklerini yerine getirmek ve bu doğrultuda Genel Kurullarını yaparak mevcut Yönergelerini yeni Yönergeye uyumlu hale getirmek zorundadır.</w:t>
      </w:r>
    </w:p>
    <w:p>
      <w:pPr>
        <w:spacing w:after="0" w:line="28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7"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15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 Üniversite Senatosu’nun kabulü ve Mütevelli Heyet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onayından sonra yürürlüğe girer.</w:t>
      </w:r>
    </w:p>
    <w:p>
      <w:pPr>
        <w:spacing w:after="0" w:line="28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7"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MADDE 16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 Bu Yönerge, Türk Hava Kurumu Üniversitesi Rektörü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yürütülür.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900"/>
        <w:spacing w:after="0"/>
        <w:tabs>
          <w:tab w:leader="none" w:pos="5420" w:val="left"/>
        </w:tabs>
        <w:rPr>
          <w:sz w:val="20"/>
          <w:szCs w:val="20"/>
          <w:color w:val="auto"/>
        </w:rPr>
      </w:pPr>
      <w:r>
        <w:rPr>
          <w:rFonts w:ascii="Times New Roman" w:cs="Times New Roman" w:eastAsia="Times New Roman" w:hAnsi="Times New Roman"/>
          <w:sz w:val="22"/>
          <w:szCs w:val="22"/>
          <w:color w:val="auto"/>
        </w:rPr>
        <w:t>5</w:t>
      </w:r>
      <w:r>
        <w:rPr>
          <w:sz w:val="20"/>
          <w:szCs w:val="20"/>
          <w:color w:val="auto"/>
        </w:rPr>
        <w:tab/>
      </w:r>
      <w:r>
        <w:rPr>
          <w:rFonts w:ascii="Times New Roman" w:cs="Times New Roman" w:eastAsia="Times New Roman" w:hAnsi="Times New Roman"/>
          <w:sz w:val="22"/>
          <w:szCs w:val="22"/>
          <w:color w:val="auto"/>
        </w:rPr>
        <w:t>Senato Karar Tarihi / No: 10.11.2016/40</w:t>
      </w:r>
    </w:p>
    <w:sectPr>
      <w:pgSz w:w="11900" w:h="16838" w:orient="portrait"/>
      <w:cols w:equalWidth="0" w:num="1">
        <w:col w:w="9060"/>
      </w:cols>
      <w:pgMar w:left="1420" w:top="1440" w:right="1426" w:bottom="47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lowerLetter"/>
      <w:start w:val="1"/>
    </w:lvl>
  </w:abstractNum>
  <w:abstractNum w:abstractNumId="1">
    <w:nsid w:val="79E2A9E3"/>
    <w:multiLevelType w:val="hybridMultilevel"/>
    <w:lvl w:ilvl="0">
      <w:lvlJc w:val="left"/>
      <w:lvlText w:val="%1)"/>
      <w:numFmt w:val="lowerLetter"/>
      <w:start w:val="1"/>
    </w:lvl>
  </w:abstractNum>
  <w:abstractNum w:abstractNumId="2">
    <w:nsid w:val="7545E146"/>
    <w:multiLevelType w:val="hybridMultilevel"/>
    <w:lvl w:ilvl="0">
      <w:lvlJc w:val="left"/>
      <w:lvlText w:val="(%1)"/>
      <w:numFmt w:val="decimal"/>
      <w:start w:val="3"/>
    </w:lvl>
  </w:abstractNum>
  <w:abstractNum w:abstractNumId="3">
    <w:nsid w:val="515F007C"/>
    <w:multiLevelType w:val="hybridMultilevel"/>
    <w:lvl w:ilvl="0">
      <w:lvlJc w:val="left"/>
      <w:lvlText w:val="(%1)"/>
      <w:numFmt w:val="decimal"/>
      <w:start w:val="2"/>
    </w:lvl>
  </w:abstractNum>
  <w:abstractNum w:abstractNumId="4">
    <w:nsid w:val="5BD062C2"/>
    <w:multiLevelType w:val="hybridMultilevel"/>
    <w:lvl w:ilvl="0">
      <w:lvlJc w:val="left"/>
      <w:lvlText w:val="(%1)"/>
      <w:numFmt w:val="decimal"/>
      <w:start w:val="11"/>
    </w:lvl>
  </w:abstractNum>
  <w:abstractNum w:abstractNumId="5">
    <w:nsid w:val="12200854"/>
    <w:multiLevelType w:val="hybridMultilevel"/>
    <w:lvl w:ilvl="0">
      <w:lvlJc w:val="left"/>
      <w:lvlText w:val="(%1)"/>
      <w:numFmt w:val="decimal"/>
      <w:start w:val="2"/>
    </w:lvl>
  </w:abstractNum>
  <w:abstractNum w:abstractNumId="6">
    <w:nsid w:val="4DB127F8"/>
    <w:multiLevelType w:val="hybridMultilevel"/>
    <w:lvl w:ilvl="0">
      <w:lvlJc w:val="left"/>
      <w:lvlText w:val="(%1)"/>
      <w:numFmt w:val="decimal"/>
      <w:start w:val="1"/>
    </w:lvl>
  </w:abstractNum>
  <w:abstractNum w:abstractNumId="7">
    <w:nsid w:val="216231B"/>
    <w:multiLevelType w:val="hybridMultilevel"/>
    <w:lvl w:ilvl="0">
      <w:lvlJc w:val="left"/>
      <w:lvlText w:val="(%1)"/>
      <w:numFmt w:val="decimal"/>
      <w:start w:val="1"/>
    </w:lvl>
  </w:abstractNum>
  <w:abstractNum w:abstractNumId="8">
    <w:nsid w:val="1F16E9E8"/>
    <w:multiLevelType w:val="hybridMultilevel"/>
    <w:lvl w:ilvl="0">
      <w:lvlJc w:val="left"/>
      <w:lvlText w:val="(%1)"/>
      <w:numFmt w:val="decimal"/>
      <w:start w:val="4"/>
    </w:lvl>
  </w:abstractNum>
  <w:abstractNum w:abstractNumId="9">
    <w:nsid w:val="1190CDE7"/>
    <w:multiLevelType w:val="hybridMultilevel"/>
    <w:lvl w:ilvl="0">
      <w:lvlJc w:val="left"/>
      <w:lvlText w:val="(%1)"/>
      <w:numFmt w:val="decimal"/>
      <w:start w:val="1"/>
    </w:lvl>
  </w:abstractNum>
  <w:abstractNum w:abstractNumId="10">
    <w:nsid w:val="66EF438D"/>
    <w:multiLevelType w:val="hybridMultilevel"/>
    <w:lvl w:ilvl="0">
      <w:lvlJc w:val="left"/>
      <w:lvlText w:val="(%1)"/>
      <w:numFmt w:val="decimal"/>
      <w:start w:val="2"/>
    </w:lvl>
  </w:abstractNum>
  <w:abstractNum w:abstractNumId="11">
    <w:nsid w:val="140E0F76"/>
    <w:multiLevelType w:val="hybridMultilevel"/>
    <w:lvl w:ilvl="0">
      <w:lvlJc w:val="left"/>
      <w:lvlText w:val="(%1)"/>
      <w:numFmt w:val="decimal"/>
      <w:start w:val="2"/>
    </w:lvl>
  </w:abstractNum>
  <w:abstractNum w:abstractNumId="12">
    <w:nsid w:val="3352255A"/>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2020-12-14T12:03:50Z</dcterms:created>
  <dcterms:modified xsi:type="dcterms:W3CDTF">2020-12-14T12:03:50Z</dcterms:modified>
</cp:coreProperties>
</file>