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18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GÜVENLİK SORUŞTURMASI VE ARŞİV ARAŞTIRMASI YÖNERGESİ</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BİRİNCİ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Genel hükümler</w:t>
      </w:r>
    </w:p>
    <w:p>
      <w:pPr>
        <w:spacing w:after="0" w:line="276"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7" w:lineRule="exact"/>
        <w:rPr>
          <w:sz w:val="24"/>
          <w:szCs w:val="24"/>
          <w:color w:val="auto"/>
        </w:rPr>
      </w:pPr>
    </w:p>
    <w:p>
      <w:pPr>
        <w:jc w:val="both"/>
        <w:ind w:right="20" w:firstLine="708"/>
        <w:spacing w:after="0" w:line="255" w:lineRule="auto"/>
        <w:rPr>
          <w:sz w:val="20"/>
          <w:szCs w:val="20"/>
          <w:color w:val="auto"/>
        </w:rPr>
      </w:pPr>
      <w:r>
        <w:rPr>
          <w:rFonts w:ascii="Times New Roman" w:cs="Times New Roman" w:eastAsia="Times New Roman" w:hAnsi="Times New Roman"/>
          <w:sz w:val="24"/>
          <w:szCs w:val="24"/>
          <w:b w:val="1"/>
          <w:bCs w:val="1"/>
          <w:color w:val="auto"/>
        </w:rPr>
        <w:t>Madde 1-</w:t>
      </w:r>
      <w:r>
        <w:rPr>
          <w:rFonts w:ascii="Times New Roman" w:cs="Times New Roman" w:eastAsia="Times New Roman" w:hAnsi="Times New Roman"/>
          <w:sz w:val="24"/>
          <w:szCs w:val="24"/>
          <w:color w:val="auto"/>
        </w:rPr>
        <w:t>(1) Bu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yönergenin amacı Türk Hava Kurumu Üniversitesi’nde bulunan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gizlilik dereceli birimler ile unvanların neler olduğunu tespit etmek, bu birim ve unvanlarda çalışacak personel hakkında yapılacak güvenlik soruşturması ve arşiv araştırmasının usul ve esaslarını belirlemektir.</w:t>
      </w:r>
    </w:p>
    <w:p>
      <w:pPr>
        <w:spacing w:after="0" w:line="171"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7" w:lineRule="exact"/>
        <w:rPr>
          <w:sz w:val="24"/>
          <w:szCs w:val="24"/>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Madde 2-</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12/04/2000 tarihli ve 24018 sayılı Resmi Gazetede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yayımlanan Güvenlik Soruşturması ve Arşiv Araştırması Yönetmeliği ve 25/10/2018 tarihinde Resmi Gazetede yayınlanan değişikliklerden 9/A ve 9/B maddelerine dayanılarak hazırlanmıştır.</w:t>
      </w:r>
    </w:p>
    <w:p>
      <w:pPr>
        <w:spacing w:after="0" w:line="28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Tanım</w:t>
      </w:r>
      <w:r>
        <w:rPr>
          <w:rFonts w:ascii="Times New Roman" w:cs="Times New Roman" w:eastAsia="Times New Roman" w:hAnsi="Times New Roman"/>
          <w:sz w:val="24"/>
          <w:szCs w:val="24"/>
          <w:b w:val="1"/>
          <w:bCs w:val="1"/>
          <w:color w:val="auto"/>
        </w:rPr>
        <w:t>lar</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Madde 3-</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yönergede geçen;</w:t>
      </w:r>
    </w:p>
    <w:p>
      <w:pPr>
        <w:spacing w:after="0" w:line="1" w:lineRule="exact"/>
        <w:rPr>
          <w:sz w:val="24"/>
          <w:szCs w:val="24"/>
          <w:color w:val="auto"/>
        </w:rPr>
      </w:pPr>
    </w:p>
    <w:p>
      <w:pPr>
        <w:ind w:left="1000" w:hanging="296"/>
        <w:spacing w:after="0"/>
        <w:tabs>
          <w:tab w:leader="none" w:pos="10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Türk Hava Kurumu Üniversitesi’ni</w:t>
      </w:r>
    </w:p>
    <w:p>
      <w:pPr>
        <w:ind w:left="1000" w:hanging="296"/>
        <w:spacing w:after="0"/>
        <w:tabs>
          <w:tab w:leader="none" w:pos="10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Rektör: Türk Hava Kurumu Üniversitesi Rektörü’nü</w:t>
      </w:r>
    </w:p>
    <w:p>
      <w:pPr>
        <w:ind w:left="1000" w:hanging="296"/>
        <w:spacing w:after="0"/>
        <w:tabs>
          <w:tab w:leader="none" w:pos="10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Senato: Türk Hava Kurumu Üniversitesi Senatosunu,</w:t>
      </w:r>
    </w:p>
    <w:p>
      <w:pPr>
        <w:ind w:left="700"/>
        <w:spacing w:after="0"/>
        <w:rPr>
          <w:sz w:val="20"/>
          <w:szCs w:val="20"/>
          <w:color w:val="auto"/>
        </w:rPr>
      </w:pPr>
      <w:r>
        <w:rPr>
          <w:rFonts w:ascii="Times New Roman" w:cs="Times New Roman" w:eastAsia="Times New Roman" w:hAnsi="Times New Roman"/>
          <w:sz w:val="24"/>
          <w:szCs w:val="24"/>
          <w:color w:val="auto"/>
        </w:rPr>
        <w:t>ç) Üniversite Yönetim Kurulu: Türk Hava Kurumu Üniversitesi Yönetim Kurulunu,</w:t>
      </w:r>
    </w:p>
    <w:p>
      <w:pPr>
        <w:ind w:left="1000" w:hanging="296"/>
        <w:spacing w:after="0"/>
        <w:tabs>
          <w:tab w:leader="none" w:pos="10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Mütevelli Heyet: Türk Hava Kurumu Üniversitesi Mütevelli Heyetini,</w:t>
      </w:r>
    </w:p>
    <w:p>
      <w:pPr>
        <w:spacing w:after="0" w:line="12" w:lineRule="exact"/>
        <w:rPr>
          <w:rFonts w:ascii="Times New Roman" w:cs="Times New Roman" w:eastAsia="Times New Roman" w:hAnsi="Times New Roman"/>
          <w:sz w:val="24"/>
          <w:szCs w:val="24"/>
          <w:color w:val="auto"/>
        </w:rPr>
      </w:pPr>
    </w:p>
    <w:p>
      <w:pPr>
        <w:jc w:val="both"/>
        <w:ind w:right="20" w:firstLine="704"/>
        <w:spacing w:after="0" w:line="237" w:lineRule="auto"/>
        <w:tabs>
          <w:tab w:leader="none" w:pos="994"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Gizlilik Dereceli Bilgi ve Belgeler: </w:t>
      </w:r>
      <w:r>
        <w:rPr>
          <w:rFonts w:ascii="Times New Roman" w:cs="Times New Roman" w:eastAsia="Times New Roman" w:hAnsi="Times New Roman"/>
          <w:sz w:val="24"/>
          <w:szCs w:val="24"/>
          <w:color w:val="auto"/>
        </w:rPr>
        <w:t>Türk Hava Kurumu Üniversitesi’nin bütün birim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ve bölümlerinde yetkili olmayan kişilerin bilgi sahibi olmaları halinde devletin güvenliğini, iç ve dış menfaatlerini, milli varlığını ve bütünlüğünü zarara uğratabilecek veya tehlikeye düşürebilecek mesaj, doküman, rapor, araç, gereç, tesis ve yerler hakkında kayıt edilmiş veya edilmemiş bilgi ve belgeleri,</w:t>
      </w:r>
    </w:p>
    <w:p>
      <w:pPr>
        <w:spacing w:after="0" w:line="17" w:lineRule="exact"/>
        <w:rPr>
          <w:rFonts w:ascii="Times New Roman" w:cs="Times New Roman" w:eastAsia="Times New Roman" w:hAnsi="Times New Roman"/>
          <w:sz w:val="24"/>
          <w:szCs w:val="24"/>
          <w:color w:val="auto"/>
        </w:rPr>
      </w:pPr>
    </w:p>
    <w:p>
      <w:pPr>
        <w:jc w:val="both"/>
        <w:ind w:right="20" w:firstLine="704"/>
        <w:spacing w:after="0" w:line="236" w:lineRule="auto"/>
        <w:tabs>
          <w:tab w:leader="none" w:pos="994"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Gizlilik Dereceli Yer: Gizlilik dereceli mesaj, rap</w:t>
      </w:r>
      <w:r>
        <w:rPr>
          <w:rFonts w:ascii="Times New Roman" w:cs="Times New Roman" w:eastAsia="Times New Roman" w:hAnsi="Times New Roman"/>
          <w:sz w:val="24"/>
          <w:szCs w:val="24"/>
          <w:color w:val="auto"/>
        </w:rPr>
        <w:t>or, doküman, bilgi, belge, araç,</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gereç ve tesisler ile korunmaması halinde iç ve dış milli menfaatlerimizin zarar görebileceği materyallerin muhafaza edildiği, bulundurulduğu ve bunların korunması için güvenlik tedbirleri alınmamış olan her türlü dolap, kasa, oda ve sınırlandırılmış bölgeyi,</w:t>
      </w:r>
    </w:p>
    <w:p>
      <w:pPr>
        <w:spacing w:after="0" w:line="16" w:lineRule="exact"/>
        <w:rPr>
          <w:rFonts w:ascii="Times New Roman" w:cs="Times New Roman" w:eastAsia="Times New Roman" w:hAnsi="Times New Roman"/>
          <w:sz w:val="24"/>
          <w:szCs w:val="24"/>
          <w:color w:val="auto"/>
        </w:rPr>
      </w:pPr>
    </w:p>
    <w:p>
      <w:pPr>
        <w:ind w:firstLine="704"/>
        <w:spacing w:after="0" w:line="234" w:lineRule="auto"/>
        <w:tabs>
          <w:tab w:leader="none" w:pos="994"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Gizlilik Dereceleri: Yetkisiz kimselere açıklanması sakıncalı görülen bilgilerin önem derecesine göre sıralanması ve adlandırılmasını</w:t>
      </w:r>
      <w:r>
        <w:rPr>
          <w:rFonts w:ascii="Times New Roman" w:cs="Times New Roman" w:eastAsia="Times New Roman" w:hAnsi="Times New Roman"/>
          <w:sz w:val="24"/>
          <w:szCs w:val="24"/>
          <w:color w:val="auto"/>
        </w:rPr>
        <w:t>,</w:t>
      </w:r>
    </w:p>
    <w:p>
      <w:pPr>
        <w:spacing w:after="0" w:line="13" w:lineRule="exact"/>
        <w:rPr>
          <w:rFonts w:ascii="Times New Roman" w:cs="Times New Roman" w:eastAsia="Times New Roman" w:hAnsi="Times New Roman"/>
          <w:sz w:val="24"/>
          <w:szCs w:val="24"/>
          <w:color w:val="auto"/>
        </w:rPr>
      </w:pPr>
    </w:p>
    <w:p>
      <w:pPr>
        <w:ind w:right="20"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ğ) </w:t>
      </w:r>
      <w:r>
        <w:rPr>
          <w:rFonts w:ascii="Times New Roman" w:cs="Times New Roman" w:eastAsia="Times New Roman" w:hAnsi="Times New Roman"/>
          <w:sz w:val="24"/>
          <w:szCs w:val="24"/>
          <w:color w:val="auto"/>
        </w:rPr>
        <w:t>Bilmesi Gereken Birim ve Makam</w:t>
      </w:r>
      <w:r>
        <w:rPr>
          <w:rFonts w:ascii="Times New Roman" w:cs="Times New Roman" w:eastAsia="Times New Roman" w:hAnsi="Times New Roman"/>
          <w:sz w:val="24"/>
          <w:szCs w:val="24"/>
          <w:color w:val="auto"/>
        </w:rPr>
        <w:t xml:space="preserve">: Bir gizli evrakı veya dokümanı ancak görevinden </w:t>
      </w:r>
      <w:r>
        <w:rPr>
          <w:rFonts w:ascii="Times New Roman" w:cs="Times New Roman" w:eastAsia="Times New Roman" w:hAnsi="Times New Roman"/>
          <w:sz w:val="24"/>
          <w:szCs w:val="24"/>
          <w:color w:val="auto"/>
        </w:rPr>
        <w:t>dola</w:t>
      </w:r>
      <w:r>
        <w:rPr>
          <w:rFonts w:ascii="Times New Roman" w:cs="Times New Roman" w:eastAsia="Times New Roman" w:hAnsi="Times New Roman"/>
          <w:sz w:val="24"/>
          <w:szCs w:val="24"/>
          <w:color w:val="auto"/>
        </w:rPr>
        <w:t>yı öğrenen, onu</w:t>
      </w:r>
      <w:r>
        <w:rPr>
          <w:rFonts w:ascii="Times New Roman" w:cs="Times New Roman" w:eastAsia="Times New Roman" w:hAnsi="Times New Roman"/>
          <w:sz w:val="24"/>
          <w:szCs w:val="24"/>
          <w:color w:val="auto"/>
        </w:rPr>
        <w:t xml:space="preserve"> inceleyen, uygulayan ve </w:t>
      </w:r>
      <w:r>
        <w:rPr>
          <w:rFonts w:ascii="Times New Roman" w:cs="Times New Roman" w:eastAsia="Times New Roman" w:hAnsi="Times New Roman"/>
          <w:sz w:val="24"/>
          <w:szCs w:val="24"/>
          <w:color w:val="auto"/>
        </w:rPr>
        <w:t>korumaktan sorumlu bulunanları</w:t>
      </w:r>
      <w:r>
        <w:rPr>
          <w:rFonts w:ascii="Times New Roman" w:cs="Times New Roman" w:eastAsia="Times New Roman" w:hAnsi="Times New Roman"/>
          <w:sz w:val="24"/>
          <w:szCs w:val="24"/>
          <w:color w:val="auto"/>
        </w:rPr>
        <w:t>,</w:t>
      </w:r>
    </w:p>
    <w:p>
      <w:pPr>
        <w:spacing w:after="0" w:line="13" w:lineRule="exact"/>
        <w:rPr>
          <w:rFonts w:ascii="Times New Roman" w:cs="Times New Roman" w:eastAsia="Times New Roman" w:hAnsi="Times New Roman"/>
          <w:sz w:val="24"/>
          <w:szCs w:val="24"/>
          <w:color w:val="auto"/>
        </w:rPr>
      </w:pPr>
    </w:p>
    <w:p>
      <w:pPr>
        <w:jc w:val="both"/>
        <w:ind w:firstLine="704"/>
        <w:spacing w:after="0" w:line="237" w:lineRule="auto"/>
        <w:tabs>
          <w:tab w:leader="none" w:pos="994"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Güvenlik Soruşturması: Kişinin kolluk kuvvetleri tarafından halen aranıp aranmadığının, kolluk kuvvetleri ve istihbarat ünitelerinde ilişiği ile adli sicil kaydının ve hakkında bir tehdit olup olmadığının, yıkıcı ve bölücü faaliyetlerde bulunup bulunmadığının</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ahlaki durumunun yabancılar ile ilgisinin ve sır saklama yeteneğinin mevcut kayıtlardan ve yerinden araştırılmak suretiyle tespiti ve değerlendirilmesini</w:t>
      </w:r>
      <w:r>
        <w:rPr>
          <w:rFonts w:ascii="Times New Roman" w:cs="Times New Roman" w:eastAsia="Times New Roman" w:hAnsi="Times New Roman"/>
          <w:sz w:val="24"/>
          <w:szCs w:val="24"/>
          <w:color w:val="auto"/>
        </w:rPr>
        <w:t>,</w:t>
      </w:r>
    </w:p>
    <w:p>
      <w:pPr>
        <w:spacing w:after="0" w:line="17" w:lineRule="exact"/>
        <w:rPr>
          <w:rFonts w:ascii="Times New Roman" w:cs="Times New Roman" w:eastAsia="Times New Roman" w:hAnsi="Times New Roman"/>
          <w:sz w:val="24"/>
          <w:szCs w:val="24"/>
          <w:color w:val="auto"/>
        </w:rPr>
      </w:pPr>
    </w:p>
    <w:p>
      <w:pPr>
        <w:ind w:right="60" w:firstLine="708"/>
        <w:spacing w:after="0" w:line="25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ı) Arşiv Araştırması: Kişinin kolluk kuvvetleri tarafından halen aranıp aranmadığının</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kolluk kuvvetleri ve istihbarat ünitelerinde ilişiği il</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adli sicil kaydının ve hakkında herhangi bir tehdit olup olmadığının mevcut kayıtlardan tespitini</w:t>
      </w:r>
      <w:r>
        <w:rPr>
          <w:rFonts w:ascii="Times New Roman" w:cs="Times New Roman" w:eastAsia="Times New Roman" w:hAnsi="Times New Roman"/>
          <w:sz w:val="24"/>
          <w:szCs w:val="24"/>
          <w:color w:val="auto"/>
        </w:rPr>
        <w:t>, ifade eder.</w:t>
      </w:r>
    </w:p>
    <w:p>
      <w:pPr>
        <w:spacing w:after="0" w:line="19" w:lineRule="exact"/>
        <w:rPr>
          <w:rFonts w:ascii="Times New Roman" w:cs="Times New Roman" w:eastAsia="Times New Roman" w:hAnsi="Times New Roman"/>
          <w:sz w:val="24"/>
          <w:szCs w:val="24"/>
          <w:color w:val="auto"/>
        </w:rPr>
      </w:pPr>
    </w:p>
    <w:p>
      <w:pPr>
        <w:ind w:right="120" w:firstLine="704"/>
        <w:spacing w:after="0" w:line="248" w:lineRule="auto"/>
        <w:tabs>
          <w:tab w:leader="none" w:pos="994"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Mesaj: Açık veya kapalı olarak her türlü haberleşme araçları ile gönderilmek üzere hazırlanmış bilgi veya haberleri,</w:t>
      </w:r>
    </w:p>
    <w:p>
      <w:pPr>
        <w:spacing w:after="0" w:line="86" w:lineRule="exact"/>
        <w:rPr>
          <w:sz w:val="24"/>
          <w:szCs w:val="24"/>
          <w:color w:val="auto"/>
        </w:rPr>
      </w:pPr>
    </w:p>
    <w:p>
      <w:pPr>
        <w:jc w:val="center"/>
        <w:spacing w:after="0"/>
        <w:rPr>
          <w:sz w:val="20"/>
          <w:szCs w:val="20"/>
          <w:color w:val="auto"/>
        </w:rPr>
      </w:pPr>
      <w:r>
        <w:rPr>
          <w:rFonts w:ascii="Calibri" w:cs="Calibri" w:eastAsia="Calibri" w:hAnsi="Calibri"/>
          <w:sz w:val="22"/>
          <w:szCs w:val="22"/>
          <w:color w:val="auto"/>
        </w:rPr>
        <w:t>1</w:t>
      </w:r>
    </w:p>
    <w:p>
      <w:pPr>
        <w:ind w:left="5780"/>
        <w:spacing w:after="0"/>
        <w:rPr>
          <w:sz w:val="20"/>
          <w:szCs w:val="20"/>
          <w:color w:val="auto"/>
        </w:rPr>
      </w:pPr>
      <w:r>
        <w:rPr>
          <w:rFonts w:ascii="Times New Roman" w:cs="Times New Roman" w:eastAsia="Times New Roman" w:hAnsi="Times New Roman"/>
          <w:sz w:val="20"/>
          <w:szCs w:val="20"/>
          <w:color w:val="auto"/>
        </w:rPr>
        <w:t>Mütevelli Heyet K.T./No: 14.01.2019/01</w:t>
      </w:r>
    </w:p>
    <w:p>
      <w:pPr>
        <w:sectPr>
          <w:pgSz w:w="11900" w:h="16838" w:orient="portrait"/>
          <w:cols w:equalWidth="0" w:num="1">
            <w:col w:w="9080"/>
          </w:cols>
          <w:pgMar w:left="1420" w:top="1413" w:right="1406" w:bottom="416" w:gutter="0" w:footer="0" w:header="0"/>
        </w:sectPr>
      </w:pPr>
    </w:p>
    <w:bookmarkStart w:id="1" w:name="page2"/>
    <w:bookmarkEnd w:id="1"/>
    <w:p>
      <w:pPr>
        <w:jc w:val="both"/>
        <w:ind w:right="20" w:firstLine="704"/>
        <w:spacing w:after="0" w:line="255" w:lineRule="auto"/>
        <w:tabs>
          <w:tab w:leader="none" w:pos="994"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Doküman: Mesaj dışında kalan her türlü yazılı, basılı veya teksir edilmiş kitap, dergi, broşür, etüt, mektup, program, emir, mumlu kağıt, kroki, plan, harita, film, mikro film, fotoğraf, teyp ve video kaseti, manyetik bant, disket, CD ve benzeri diğer belgelerle kayıt edilmiş veya kayıt edilmemiş her türlü bilgi ve belgeleri içeren materyalleri, ifade eder.</w:t>
      </w:r>
    </w:p>
    <w:p>
      <w:pPr>
        <w:spacing w:after="0" w:line="17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Gizlilik Derecesinin Sınıflandırılması:</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Madde 4-</w:t>
      </w:r>
      <w:r>
        <w:rPr>
          <w:rFonts w:ascii="Times New Roman" w:cs="Times New Roman" w:eastAsia="Times New Roman" w:hAnsi="Times New Roman"/>
          <w:sz w:val="24"/>
          <w:szCs w:val="24"/>
          <w:color w:val="auto"/>
        </w:rPr>
        <w:t>(1) Gizli</w:t>
      </w:r>
      <w:r>
        <w:rPr>
          <w:rFonts w:ascii="Times New Roman" w:cs="Times New Roman" w:eastAsia="Times New Roman" w:hAnsi="Times New Roman"/>
          <w:sz w:val="24"/>
          <w:szCs w:val="24"/>
          <w:color w:val="auto"/>
        </w:rPr>
        <w:t>lik dereceleri aşağıda belirtildiği şekilde dört sınıfa ayrılır:</w:t>
      </w:r>
    </w:p>
    <w:p>
      <w:pPr>
        <w:spacing w:after="0" w:line="13" w:lineRule="exact"/>
        <w:rPr>
          <w:sz w:val="20"/>
          <w:szCs w:val="20"/>
          <w:color w:val="auto"/>
        </w:rPr>
      </w:pPr>
    </w:p>
    <w:p>
      <w:pPr>
        <w:jc w:val="both"/>
        <w:ind w:right="20" w:firstLine="704"/>
        <w:spacing w:after="0" w:line="237" w:lineRule="auto"/>
        <w:tabs>
          <w:tab w:leader="none" w:pos="9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Çok Gizli: Bilmesi gerekenlerin dışında diğer kişilerin bilmelerinin istenmediği ve izinsiz açıklandığı takdirde Devletin güvenliğine, ulusal varlık ve bütünlüğe, iç ve dış </w:t>
      </w:r>
      <w:r>
        <w:rPr>
          <w:rFonts w:ascii="Times New Roman" w:cs="Times New Roman" w:eastAsia="Times New Roman" w:hAnsi="Times New Roman"/>
          <w:sz w:val="24"/>
          <w:szCs w:val="24"/>
          <w:color w:val="auto"/>
        </w:rPr>
        <w:t>menfaatlerimize ha</w:t>
      </w:r>
      <w:r>
        <w:rPr>
          <w:rFonts w:ascii="Times New Roman" w:cs="Times New Roman" w:eastAsia="Times New Roman" w:hAnsi="Times New Roman"/>
          <w:sz w:val="24"/>
          <w:szCs w:val="24"/>
          <w:color w:val="auto"/>
        </w:rPr>
        <w:t>yati bakımdan son derece büyük zarar verecek, yabancı bir devlete faydalar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sağlayacak ve güvenlik bakımından olağanüstü önemi haiz mesaj, rapor, doküman, araç, gereç, tesis ve yerler için kullanılır.</w:t>
      </w:r>
    </w:p>
    <w:p>
      <w:pPr>
        <w:spacing w:after="0" w:line="17" w:lineRule="exact"/>
        <w:rPr>
          <w:rFonts w:ascii="Times New Roman" w:cs="Times New Roman" w:eastAsia="Times New Roman" w:hAnsi="Times New Roman"/>
          <w:sz w:val="24"/>
          <w:szCs w:val="24"/>
          <w:color w:val="auto"/>
        </w:rPr>
      </w:pPr>
    </w:p>
    <w:p>
      <w:pPr>
        <w:jc w:val="both"/>
        <w:ind w:right="20" w:firstLine="704"/>
        <w:spacing w:after="0" w:line="237" w:lineRule="auto"/>
        <w:tabs>
          <w:tab w:leader="none" w:pos="9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Gizli: </w:t>
      </w:r>
      <w:r>
        <w:rPr>
          <w:rFonts w:ascii="Times New Roman" w:cs="Times New Roman" w:eastAsia="Times New Roman" w:hAnsi="Times New Roman"/>
          <w:sz w:val="24"/>
          <w:szCs w:val="24"/>
          <w:color w:val="auto"/>
        </w:rPr>
        <w:t>Bilmesi gerekenlerin dışında diğer kişilerin bilmelerinin istenmediği ve izinsiz</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açıklandığı takdirde Devletin güvenliğine, ulusal varlık ve bütünlüğe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iç ve dış menfaatlerimize ciddi şekilde zarar verecek, yabancı bir devlete faydalar sağlayacak nitelikte olan mesaj, rapor, doküman, araç, gereç, tesis ve yerler için kullanılır.</w:t>
      </w:r>
    </w:p>
    <w:p>
      <w:pPr>
        <w:spacing w:after="0" w:line="13" w:lineRule="exact"/>
        <w:rPr>
          <w:rFonts w:ascii="Times New Roman" w:cs="Times New Roman" w:eastAsia="Times New Roman" w:hAnsi="Times New Roman"/>
          <w:sz w:val="24"/>
          <w:szCs w:val="24"/>
          <w:color w:val="auto"/>
        </w:rPr>
      </w:pPr>
    </w:p>
    <w:p>
      <w:pPr>
        <w:jc w:val="both"/>
        <w:ind w:right="20" w:firstLine="704"/>
        <w:spacing w:after="0" w:line="236" w:lineRule="auto"/>
        <w:tabs>
          <w:tab w:leader="none" w:pos="9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Özel: İzinsiz açıklandığı takdirde</w:t>
      </w:r>
      <w:r>
        <w:rPr>
          <w:rFonts w:ascii="Times New Roman" w:cs="Times New Roman" w:eastAsia="Times New Roman" w:hAnsi="Times New Roman"/>
          <w:sz w:val="24"/>
          <w:szCs w:val="24"/>
          <w:color w:val="auto"/>
        </w:rPr>
        <w:t>, Devletin menfaat ve prestijine zarar getirecek veya</w:t>
      </w:r>
      <w:r>
        <w:rPr>
          <w:rFonts w:ascii="Times New Roman" w:cs="Times New Roman" w:eastAsia="Times New Roman" w:hAnsi="Times New Roman"/>
          <w:sz w:val="24"/>
          <w:szCs w:val="24"/>
          <w:color w:val="auto"/>
        </w:rPr>
        <w:t xml:space="preserve"> yabancı bir devlete faydalar sağlayacak nitelikte olan mesaj, rapor, doküman, araç, gereç, tesis ve yerler için kullanılır.</w:t>
      </w:r>
    </w:p>
    <w:p>
      <w:pPr>
        <w:spacing w:after="0" w:line="13" w:lineRule="exact"/>
        <w:rPr>
          <w:rFonts w:ascii="Times New Roman" w:cs="Times New Roman" w:eastAsia="Times New Roman" w:hAnsi="Times New Roman"/>
          <w:sz w:val="24"/>
          <w:szCs w:val="24"/>
          <w:color w:val="auto"/>
        </w:rPr>
      </w:pPr>
    </w:p>
    <w:p>
      <w:pPr>
        <w:jc w:val="both"/>
        <w:ind w:right="20" w:firstLine="708"/>
        <w:spacing w:after="0" w:line="25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ç) Hizmete Özel: Kapsadığı bilgi itibariyle çok gizli, gizli veya özel gizlilik dereceleri ile korunması gerekmeyen fakat bilmesi gerekenlerden başkası tarafından bilinmesi istenmeyen mesaj, rapor, doküman, araç, gereç, tesis ve yerler için kullanılır.</w:t>
      </w:r>
    </w:p>
    <w:p>
      <w:pPr>
        <w:spacing w:after="0" w:line="17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Gizlilik Dereceli Birim, Kadro ve Alanlar,</w:t>
      </w:r>
    </w:p>
    <w:p>
      <w:pPr>
        <w:ind w:left="700"/>
        <w:spacing w:after="0" w:line="236" w:lineRule="auto"/>
        <w:rPr>
          <w:sz w:val="20"/>
          <w:szCs w:val="20"/>
          <w:color w:val="auto"/>
        </w:rPr>
      </w:pPr>
      <w:r>
        <w:rPr>
          <w:rFonts w:ascii="Times New Roman" w:cs="Times New Roman" w:eastAsia="Times New Roman" w:hAnsi="Times New Roman"/>
          <w:sz w:val="24"/>
          <w:szCs w:val="24"/>
          <w:b w:val="1"/>
          <w:bCs w:val="1"/>
          <w:color w:val="auto"/>
        </w:rPr>
        <w:t>Madde 5</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Gizlilik dereceli birimler ve görevler şunlardır:</w:t>
      </w:r>
    </w:p>
    <w:p>
      <w:pPr>
        <w:spacing w:after="0" w:line="12" w:lineRule="exact"/>
        <w:rPr>
          <w:sz w:val="20"/>
          <w:szCs w:val="20"/>
          <w:color w:val="auto"/>
        </w:rPr>
      </w:pPr>
    </w:p>
    <w:p>
      <w:pPr>
        <w:ind w:right="20" w:firstLine="704"/>
        <w:spacing w:after="0" w:line="234" w:lineRule="auto"/>
        <w:tabs>
          <w:tab w:leader="none" w:pos="1416"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Rektörlük, Genel Sekreterlik, Dekanlıklar, Enstitüler, Yüksekokullar ve Araştırma M</w:t>
      </w:r>
      <w:r>
        <w:rPr>
          <w:rFonts w:ascii="Times New Roman" w:cs="Times New Roman" w:eastAsia="Times New Roman" w:hAnsi="Times New Roman"/>
          <w:sz w:val="24"/>
          <w:szCs w:val="24"/>
          <w:color w:val="auto"/>
        </w:rPr>
        <w:t>erkezleri,</w:t>
      </w:r>
    </w:p>
    <w:p>
      <w:pPr>
        <w:spacing w:after="0" w:line="1" w:lineRule="exact"/>
        <w:rPr>
          <w:rFonts w:ascii="Times New Roman" w:cs="Times New Roman" w:eastAsia="Times New Roman" w:hAnsi="Times New Roman"/>
          <w:sz w:val="24"/>
          <w:szCs w:val="24"/>
          <w:color w:val="auto"/>
        </w:rPr>
      </w:pPr>
    </w:p>
    <w:p>
      <w:pPr>
        <w:ind w:left="1420" w:hanging="716"/>
        <w:spacing w:after="0"/>
        <w:tabs>
          <w:tab w:leader="none" w:pos="14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Birim Müdürlükleri ve </w:t>
      </w:r>
      <w:r>
        <w:rPr>
          <w:rFonts w:ascii="Times New Roman" w:cs="Times New Roman" w:eastAsia="Times New Roman" w:hAnsi="Times New Roman"/>
          <w:sz w:val="24"/>
          <w:szCs w:val="24"/>
          <w:color w:val="auto"/>
        </w:rPr>
        <w:t>fiziki ve dijital</w:t>
      </w:r>
      <w:r>
        <w:rPr>
          <w:rFonts w:ascii="Times New Roman" w:cs="Times New Roman" w:eastAsia="Times New Roman" w:hAnsi="Times New Roman"/>
          <w:sz w:val="24"/>
          <w:szCs w:val="24"/>
          <w:color w:val="auto"/>
        </w:rPr>
        <w:t xml:space="preserve"> arşivleri,</w:t>
      </w:r>
    </w:p>
    <w:p>
      <w:pPr>
        <w:ind w:left="1420" w:hanging="716"/>
        <w:spacing w:after="0"/>
        <w:tabs>
          <w:tab w:leader="none" w:pos="14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Üniversite </w:t>
      </w:r>
      <w:r>
        <w:rPr>
          <w:rFonts w:ascii="Times New Roman" w:cs="Times New Roman" w:eastAsia="Times New Roman" w:hAnsi="Times New Roman"/>
          <w:sz w:val="24"/>
          <w:szCs w:val="24"/>
          <w:color w:val="auto"/>
        </w:rPr>
        <w:t>genel evrak birimi belgeleri, fiziki ve dijital</w:t>
      </w:r>
      <w:r>
        <w:rPr>
          <w:rFonts w:ascii="Times New Roman" w:cs="Times New Roman" w:eastAsia="Times New Roman" w:hAnsi="Times New Roman"/>
          <w:sz w:val="24"/>
          <w:szCs w:val="24"/>
          <w:color w:val="auto"/>
        </w:rPr>
        <w:t xml:space="preserve"> arşivi,</w:t>
      </w:r>
    </w:p>
    <w:p>
      <w:pPr>
        <w:ind w:left="700"/>
        <w:spacing w:after="0"/>
        <w:tabs>
          <w:tab w:leader="none" w:pos="1400" w:val="left"/>
        </w:tabs>
        <w:rPr>
          <w:sz w:val="20"/>
          <w:szCs w:val="20"/>
          <w:color w:val="auto"/>
        </w:rPr>
      </w:pPr>
      <w:r>
        <w:rPr>
          <w:rFonts w:ascii="Times New Roman" w:cs="Times New Roman" w:eastAsia="Times New Roman" w:hAnsi="Times New Roman"/>
          <w:sz w:val="24"/>
          <w:szCs w:val="24"/>
          <w:color w:val="auto"/>
        </w:rPr>
        <w:t>ç)</w:t>
      </w:r>
      <w:r>
        <w:rPr>
          <w:sz w:val="20"/>
          <w:szCs w:val="20"/>
          <w:color w:val="auto"/>
        </w:rPr>
        <w:tab/>
      </w:r>
      <w:r>
        <w:rPr>
          <w:rFonts w:ascii="Times New Roman" w:cs="Times New Roman" w:eastAsia="Times New Roman" w:hAnsi="Times New Roman"/>
          <w:sz w:val="24"/>
          <w:szCs w:val="24"/>
          <w:color w:val="auto"/>
        </w:rPr>
        <w:t>Birimlerde gizlilik ve güvenlik gerektiren görevlerde çalışan personel,</w:t>
      </w:r>
    </w:p>
    <w:p>
      <w:pPr>
        <w:ind w:left="1420" w:hanging="716"/>
        <w:spacing w:after="0"/>
        <w:tabs>
          <w:tab w:leader="none" w:pos="14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Hukuk Müşavirliği,</w:t>
      </w:r>
    </w:p>
    <w:p>
      <w:pPr>
        <w:ind w:left="1420" w:hanging="716"/>
        <w:spacing w:after="0"/>
        <w:tabs>
          <w:tab w:leader="none" w:pos="14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sunucuları (server</w:t>
      </w:r>
      <w:r>
        <w:rPr>
          <w:rFonts w:ascii="Times New Roman" w:cs="Times New Roman" w:eastAsia="Times New Roman" w:hAnsi="Times New Roman"/>
          <w:sz w:val="24"/>
          <w:szCs w:val="24"/>
          <w:color w:val="auto"/>
        </w:rPr>
        <w:t>),</w:t>
      </w:r>
    </w:p>
    <w:p>
      <w:pPr>
        <w:spacing w:after="0" w:line="288" w:lineRule="exact"/>
        <w:rPr>
          <w:sz w:val="20"/>
          <w:szCs w:val="20"/>
          <w:color w:val="auto"/>
        </w:rPr>
      </w:pPr>
    </w:p>
    <w:p>
      <w:pPr>
        <w:ind w:right="20" w:firstLine="704"/>
        <w:spacing w:after="0" w:line="234" w:lineRule="auto"/>
        <w:tabs>
          <w:tab w:leader="none" w:pos="105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 birimlerde görev yapan personelin hangileri hakkında güvenlik soruşturması ve arşiv araştırması yapılacağı bu Yönergenin 9 uncu maddesinde gösterilmiştir.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İKİNCİ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Güvenlik Soruşturması ve Arşiv Araştırmasını Yapacak Makamlar ile Soruşturma ve</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Araştırmaya Tabi Personel ve Uygulanacak Esaslar</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Güvenlik Soruşturması ve Arşiv Araştırması Yapacak Makamlar</w:t>
      </w:r>
    </w:p>
    <w:p>
      <w:pPr>
        <w:spacing w:after="0" w:line="7"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Madde 6-</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Güvenlik soruşturması ve arşiv araştırması Rektörlüğün talebi üzerine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Milli İstihbarat Teşkilatı Müsteşarlığı, Emniyet Genel Müdürlüğü ve mahalli, mülki idare amirlikleri tarafından yapılır.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Ek-1 Form)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w:t>
      </w:r>
    </w:p>
    <w:p>
      <w:pPr>
        <w:jc w:val="right"/>
        <w:spacing w:after="0"/>
        <w:rPr>
          <w:sz w:val="20"/>
          <w:szCs w:val="20"/>
          <w:color w:val="auto"/>
        </w:rPr>
      </w:pPr>
      <w:r>
        <w:rPr>
          <w:rFonts w:ascii="Times New Roman" w:cs="Times New Roman" w:eastAsia="Times New Roman" w:hAnsi="Times New Roman"/>
          <w:sz w:val="20"/>
          <w:szCs w:val="20"/>
          <w:color w:val="auto"/>
        </w:rPr>
        <w:t>Mütevelli Heyet K.T./No: 14.01.2019/01</w:t>
      </w:r>
    </w:p>
    <w:p>
      <w:pPr>
        <w:sectPr>
          <w:pgSz w:w="11900" w:h="16838" w:orient="portrait"/>
          <w:cols w:equalWidth="0" w:num="1">
            <w:col w:w="9080"/>
          </w:cols>
          <w:pgMar w:left="1420" w:top="1421" w:right="1406" w:bottom="416" w:gutter="0" w:footer="0" w:header="0"/>
        </w:sectPr>
      </w:pPr>
    </w:p>
    <w:bookmarkStart w:id="2" w:name="page3"/>
    <w:bookmarkEnd w:id="2"/>
    <w:p>
      <w:pPr>
        <w:spacing w:after="0" w:line="25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Güvenlik Soruşturması ve Arşivi Araştırmasında İzlenecek Yöntem</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Hakkında Güvenlik soruşturması ve arşiv Araştırması Yapılacak Persone</w:t>
      </w:r>
      <w:r>
        <w:rPr>
          <w:rFonts w:ascii="Times New Roman" w:cs="Times New Roman" w:eastAsia="Times New Roman" w:hAnsi="Times New Roman"/>
          <w:sz w:val="24"/>
          <w:szCs w:val="24"/>
          <w:b w:val="1"/>
          <w:bCs w:val="1"/>
          <w:color w:val="auto"/>
        </w:rPr>
        <w:t>l</w:t>
      </w:r>
    </w:p>
    <w:p>
      <w:pPr>
        <w:spacing w:after="0" w:line="190"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Madde 7-</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Türk Hava Kurumu Üniversitesi’nin akademik ve idari birimlerinde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görevli personel için yapılacak güvenlik soruşturması ve arşiv araştırmasında aşağıdaki yön</w:t>
      </w:r>
      <w:r>
        <w:rPr>
          <w:rFonts w:ascii="Times New Roman" w:cs="Times New Roman" w:eastAsia="Times New Roman" w:hAnsi="Times New Roman"/>
          <w:sz w:val="24"/>
          <w:szCs w:val="24"/>
          <w:color w:val="auto"/>
        </w:rPr>
        <w:t>tem</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izlenir:</w:t>
      </w:r>
    </w:p>
    <w:p>
      <w:pPr>
        <w:spacing w:after="0" w:line="14" w:lineRule="exact"/>
        <w:rPr>
          <w:sz w:val="20"/>
          <w:szCs w:val="20"/>
          <w:color w:val="auto"/>
        </w:rPr>
      </w:pPr>
    </w:p>
    <w:p>
      <w:pPr>
        <w:jc w:val="both"/>
        <w:ind w:right="20" w:firstLine="704"/>
        <w:spacing w:after="0" w:line="250" w:lineRule="auto"/>
        <w:tabs>
          <w:tab w:leader="none" w:pos="994" w:val="left"/>
        </w:tabs>
        <w:numPr>
          <w:ilvl w:val="0"/>
          <w:numId w:val="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Rektörlükçe hakkında güvenlik soruşturması ve arşiv araştırması yapılması istenilen kişiler için adli sicil kaydıyla birlikte “Güvenlik Soruşturması ve Arşiv Araştırması Formu” bir örneği ikamet ettiği İl Valiliğine (Emniyet Müdürlüğüne) ya da görev tanımına göre Milli İstihbarat Teşkilatı’na gönderilir. Bir örneği de kişinin kendi özlük dosyasında saklanır.</w:t>
      </w:r>
    </w:p>
    <w:p>
      <w:pPr>
        <w:spacing w:after="0" w:line="2" w:lineRule="exact"/>
        <w:rPr>
          <w:rFonts w:ascii="Times New Roman" w:cs="Times New Roman" w:eastAsia="Times New Roman" w:hAnsi="Times New Roman"/>
          <w:sz w:val="23"/>
          <w:szCs w:val="23"/>
          <w:color w:val="auto"/>
        </w:rPr>
      </w:pPr>
    </w:p>
    <w:p>
      <w:pPr>
        <w:ind w:right="20" w:firstLine="704"/>
        <w:spacing w:after="0" w:line="234" w:lineRule="auto"/>
        <w:tabs>
          <w:tab w:leader="none" w:pos="994"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Güvenlik soruşturması ve arşiv araştırması işlemi “GİZLİ” gizlilik derecesine göre yürütülür. Sonuçları bilmesi gereken kişilerden başkasına kesinlikle açıklanamaz</w:t>
      </w:r>
      <w:r>
        <w:rPr>
          <w:rFonts w:ascii="Times New Roman" w:cs="Times New Roman" w:eastAsia="Times New Roman" w:hAnsi="Times New Roman"/>
          <w:sz w:val="24"/>
          <w:szCs w:val="24"/>
          <w:color w:val="auto"/>
        </w:rPr>
        <w:t>.</w:t>
      </w:r>
    </w:p>
    <w:p>
      <w:pPr>
        <w:spacing w:after="0" w:line="295" w:lineRule="exact"/>
        <w:rPr>
          <w:sz w:val="20"/>
          <w:szCs w:val="20"/>
          <w:color w:val="auto"/>
        </w:rPr>
      </w:pPr>
    </w:p>
    <w:p>
      <w:pPr>
        <w:ind w:left="700" w:right="20"/>
        <w:spacing w:after="0" w:line="245" w:lineRule="auto"/>
        <w:rPr>
          <w:sz w:val="20"/>
          <w:szCs w:val="20"/>
          <w:color w:val="auto"/>
        </w:rPr>
      </w:pPr>
      <w:r>
        <w:rPr>
          <w:rFonts w:ascii="Times New Roman" w:cs="Times New Roman" w:eastAsia="Times New Roman" w:hAnsi="Times New Roman"/>
          <w:sz w:val="23"/>
          <w:szCs w:val="23"/>
          <w:b w:val="1"/>
          <w:bCs w:val="1"/>
          <w:color w:val="auto"/>
        </w:rPr>
        <w:t xml:space="preserve">Hakkında Güvenlik Soruşturması ve Arşiv Araştırması Yapılacak Personel </w:t>
      </w:r>
      <w:r>
        <w:rPr>
          <w:rFonts w:ascii="Times New Roman" w:cs="Times New Roman" w:eastAsia="Times New Roman" w:hAnsi="Times New Roman"/>
          <w:sz w:val="23"/>
          <w:szCs w:val="23"/>
          <w:b w:val="1"/>
          <w:bCs w:val="1"/>
          <w:color w:val="auto"/>
        </w:rPr>
        <w:t>Madde 8-</w:t>
      </w:r>
      <w:r>
        <w:rPr>
          <w:rFonts w:ascii="Times New Roman" w:cs="Times New Roman" w:eastAsia="Times New Roman" w:hAnsi="Times New Roman"/>
          <w:sz w:val="23"/>
          <w:szCs w:val="23"/>
          <w:color w:val="auto"/>
        </w:rPr>
        <w:t>(1)</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Haklarında Milli İstihbarat Teşkilatı, Emniyet Genel Müdürlüğü ve Mülki</w:t>
      </w:r>
    </w:p>
    <w:p>
      <w:pPr>
        <w:spacing w:after="0" w:line="235" w:lineRule="auto"/>
        <w:rPr>
          <w:sz w:val="20"/>
          <w:szCs w:val="20"/>
          <w:color w:val="auto"/>
        </w:rPr>
      </w:pPr>
      <w:r>
        <w:rPr>
          <w:rFonts w:ascii="Times New Roman" w:cs="Times New Roman" w:eastAsia="Times New Roman" w:hAnsi="Times New Roman"/>
          <w:sz w:val="24"/>
          <w:szCs w:val="24"/>
          <w:color w:val="auto"/>
        </w:rPr>
        <w:t>Amirlikler tarafından güvenlik soruşturması ve arşiv araştırması yapılacak personel şunlardır</w:t>
      </w:r>
      <w:r>
        <w:rPr>
          <w:rFonts w:ascii="Times New Roman" w:cs="Times New Roman" w:eastAsia="Times New Roman" w:hAnsi="Times New Roman"/>
          <w:sz w:val="24"/>
          <w:szCs w:val="24"/>
          <w:b w:val="1"/>
          <w:bCs w:val="1"/>
          <w:color w:val="auto"/>
        </w:rPr>
        <w:t>:</w:t>
      </w:r>
    </w:p>
    <w:p>
      <w:pPr>
        <w:spacing w:after="0" w:line="1" w:lineRule="exact"/>
        <w:rPr>
          <w:sz w:val="20"/>
          <w:szCs w:val="20"/>
          <w:color w:val="auto"/>
        </w:rPr>
      </w:pPr>
    </w:p>
    <w:p>
      <w:pPr>
        <w:ind w:left="1000" w:hanging="296"/>
        <w:spacing w:after="0"/>
        <w:tabs>
          <w:tab w:leader="none" w:pos="10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Üniversitenin birimlerine açıktan atanacak akademik ve idari personel,</w:t>
      </w:r>
    </w:p>
    <w:p>
      <w:pPr>
        <w:ind w:left="1000" w:hanging="296"/>
        <w:spacing w:after="0"/>
        <w:tabs>
          <w:tab w:leader="none" w:pos="10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Sekreter,</w:t>
      </w:r>
    </w:p>
    <w:p>
      <w:pPr>
        <w:spacing w:after="0" w:line="12" w:lineRule="exact"/>
        <w:rPr>
          <w:rFonts w:ascii="Times New Roman" w:cs="Times New Roman" w:eastAsia="Times New Roman" w:hAnsi="Times New Roman"/>
          <w:sz w:val="24"/>
          <w:szCs w:val="24"/>
          <w:color w:val="auto"/>
        </w:rPr>
      </w:pPr>
    </w:p>
    <w:p>
      <w:pPr>
        <w:jc w:val="both"/>
        <w:ind w:firstLine="704"/>
        <w:spacing w:after="0" w:line="236" w:lineRule="auto"/>
        <w:tabs>
          <w:tab w:leader="none" w:pos="994"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Üniversitemiz birimlerinde gizlilik ve güvenlik gerektiren görevlerde çalışan </w:t>
      </w:r>
      <w:r>
        <w:rPr>
          <w:rFonts w:ascii="Times New Roman" w:cs="Times New Roman" w:eastAsia="Times New Roman" w:hAnsi="Times New Roman"/>
          <w:sz w:val="24"/>
          <w:szCs w:val="24"/>
          <w:color w:val="auto"/>
        </w:rPr>
        <w:t>personelden, R</w:t>
      </w:r>
      <w:r>
        <w:rPr>
          <w:rFonts w:ascii="Times New Roman" w:cs="Times New Roman" w:eastAsia="Times New Roman" w:hAnsi="Times New Roman"/>
          <w:sz w:val="24"/>
          <w:szCs w:val="24"/>
          <w:color w:val="auto"/>
        </w:rPr>
        <w:t>ektörün güvenlik soruşturması ve arşiv araştırmasının yapılmasını istediği</w:t>
      </w:r>
      <w:r>
        <w:rPr>
          <w:rFonts w:ascii="Times New Roman" w:cs="Times New Roman" w:eastAsia="Times New Roman" w:hAnsi="Times New Roman"/>
          <w:sz w:val="24"/>
          <w:szCs w:val="24"/>
          <w:color w:val="auto"/>
        </w:rPr>
        <w:t xml:space="preserve"> personel.</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Güvenlik soruşturması ve arşiv araştırmasının yenilenmesi</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Madde 9-</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Güvenlik soruşturması ve arşiv araştırması yapılmasını gerektiren bir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G</w:t>
      </w:r>
      <w:r>
        <w:rPr>
          <w:rFonts w:ascii="Times New Roman" w:cs="Times New Roman" w:eastAsia="Times New Roman" w:hAnsi="Times New Roman"/>
          <w:sz w:val="24"/>
          <w:szCs w:val="24"/>
          <w:color w:val="auto"/>
        </w:rPr>
        <w:t>örevle görevlendirilenler için yapılan soruşturma ve araştırmaların, gerekli görülen hallerde</w:t>
      </w:r>
    </w:p>
    <w:p>
      <w:pPr>
        <w:spacing w:after="0"/>
        <w:rPr>
          <w:sz w:val="20"/>
          <w:szCs w:val="20"/>
          <w:color w:val="auto"/>
        </w:rPr>
      </w:pPr>
      <w:r>
        <w:rPr>
          <w:rFonts w:ascii="Times New Roman" w:cs="Times New Roman" w:eastAsia="Times New Roman" w:hAnsi="Times New Roman"/>
          <w:sz w:val="24"/>
          <w:szCs w:val="24"/>
          <w:color w:val="auto"/>
        </w:rPr>
        <w:t>yenilenmesi istenebilir.</w:t>
      </w:r>
    </w:p>
    <w:p>
      <w:pPr>
        <w:spacing w:after="0" w:line="28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Güvenlik soruşturması ve arşiv araştırmasında izlenecek usul</w:t>
      </w:r>
    </w:p>
    <w:p>
      <w:pPr>
        <w:spacing w:after="0" w:line="7" w:lineRule="exact"/>
        <w:rPr>
          <w:sz w:val="20"/>
          <w:szCs w:val="20"/>
          <w:color w:val="auto"/>
        </w:rPr>
      </w:pPr>
    </w:p>
    <w:p>
      <w:pPr>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Madde 10-</w:t>
      </w:r>
      <w:r>
        <w:rPr>
          <w:rFonts w:ascii="Times New Roman" w:cs="Times New Roman" w:eastAsia="Times New Roman" w:hAnsi="Times New Roman"/>
          <w:sz w:val="24"/>
          <w:szCs w:val="24"/>
          <w:color w:val="auto"/>
        </w:rPr>
        <w:t>(1) Hakkında güvenlik soruşturması talep edilen personel için Adalet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Bakanlığı veya Cumhuriyet Başsavcılığından alınacak </w:t>
      </w:r>
      <w:r>
        <w:rPr>
          <w:rFonts w:ascii="Times New Roman" w:cs="Times New Roman" w:eastAsia="Times New Roman" w:hAnsi="Times New Roman"/>
          <w:sz w:val="24"/>
          <w:szCs w:val="24"/>
          <w:color w:val="auto"/>
        </w:rPr>
        <w:t>adli sicil ka</w:t>
      </w:r>
      <w:r>
        <w:rPr>
          <w:rFonts w:ascii="Times New Roman" w:cs="Times New Roman" w:eastAsia="Times New Roman" w:hAnsi="Times New Roman"/>
          <w:sz w:val="24"/>
          <w:szCs w:val="24"/>
          <w:color w:val="auto"/>
        </w:rPr>
        <w:t xml:space="preserve">ydı, nüfus cüzdanı örneği ve </w:t>
      </w:r>
      <w:r>
        <w:rPr>
          <w:rFonts w:ascii="Times New Roman" w:cs="Times New Roman" w:eastAsia="Times New Roman" w:hAnsi="Times New Roman"/>
          <w:sz w:val="24"/>
          <w:szCs w:val="24"/>
          <w:color w:val="auto"/>
        </w:rPr>
        <w:t>ilgili form (Ek-1) eksiksiz olarak doldurulur.</w:t>
      </w:r>
    </w:p>
    <w:p>
      <w:pPr>
        <w:spacing w:after="0" w:line="14"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Doldurulan formlar Rektörlükçe,</w:t>
      </w:r>
      <w:r>
        <w:rPr>
          <w:rFonts w:ascii="Times New Roman" w:cs="Times New Roman" w:eastAsia="Times New Roman" w:hAnsi="Times New Roman"/>
          <w:sz w:val="24"/>
          <w:szCs w:val="24"/>
          <w:color w:val="auto"/>
        </w:rPr>
        <w:t xml:space="preserve"> Milli </w:t>
      </w:r>
      <w:r>
        <w:rPr>
          <w:rFonts w:ascii="Times New Roman" w:cs="Times New Roman" w:eastAsia="Times New Roman" w:hAnsi="Times New Roman"/>
          <w:sz w:val="24"/>
          <w:szCs w:val="24"/>
          <w:color w:val="auto"/>
        </w:rPr>
        <w:t>İstihbarat Teşkilatı,</w:t>
      </w:r>
      <w:r>
        <w:rPr>
          <w:rFonts w:ascii="Times New Roman" w:cs="Times New Roman" w:eastAsia="Times New Roman" w:hAnsi="Times New Roman"/>
          <w:sz w:val="24"/>
          <w:szCs w:val="24"/>
          <w:color w:val="auto"/>
        </w:rPr>
        <w:t xml:space="preserve"> Emniyet Genel </w:t>
      </w:r>
      <w:r>
        <w:rPr>
          <w:rFonts w:ascii="Times New Roman" w:cs="Times New Roman" w:eastAsia="Times New Roman" w:hAnsi="Times New Roman"/>
          <w:sz w:val="24"/>
          <w:szCs w:val="24"/>
          <w:color w:val="auto"/>
        </w:rPr>
        <w:t>Müdürlüğü ya da Mahalli Mülki Amirliklere gönderilir.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Gizliliğe uyma</w:t>
      </w:r>
    </w:p>
    <w:p>
      <w:pPr>
        <w:spacing w:after="0" w:line="7" w:lineRule="exact"/>
        <w:rPr>
          <w:sz w:val="20"/>
          <w:szCs w:val="20"/>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Madde 11-</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Güvenlik soruşturması ve arşiv araştırmasının her safhasında kesinlikle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gizliliğe uyulur. Soruşturma ve araştırma sonuçları, bilmesi gerekenlerden başkasına açıklanamaz.</w:t>
      </w:r>
    </w:p>
    <w:p>
      <w:pPr>
        <w:spacing w:after="0" w:line="200" w:lineRule="exact"/>
        <w:rPr>
          <w:sz w:val="20"/>
          <w:szCs w:val="20"/>
          <w:color w:val="auto"/>
        </w:rPr>
      </w:pPr>
    </w:p>
    <w:p>
      <w:pPr>
        <w:spacing w:after="0" w:line="35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Çeşitli Hükümler</w:t>
      </w:r>
    </w:p>
    <w:p>
      <w:pPr>
        <w:ind w:left="700"/>
        <w:spacing w:after="0"/>
        <w:rPr>
          <w:sz w:val="20"/>
          <w:szCs w:val="20"/>
          <w:color w:val="auto"/>
        </w:rPr>
      </w:pPr>
      <w:r>
        <w:rPr>
          <w:rFonts w:ascii="Times New Roman" w:cs="Times New Roman" w:eastAsia="Times New Roman" w:hAnsi="Times New Roman"/>
          <w:sz w:val="24"/>
          <w:szCs w:val="24"/>
          <w:b w:val="1"/>
          <w:bCs w:val="1"/>
          <w:color w:val="auto"/>
        </w:rPr>
        <w:t>Sorumluluk</w:t>
      </w:r>
    </w:p>
    <w:p>
      <w:pPr>
        <w:spacing w:after="0" w:line="7"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Madde 12-</w:t>
      </w:r>
      <w:r>
        <w:rPr>
          <w:rFonts w:ascii="Times New Roman" w:cs="Times New Roman" w:eastAsia="Times New Roman" w:hAnsi="Times New Roman"/>
          <w:sz w:val="24"/>
          <w:szCs w:val="24"/>
          <w:color w:val="auto"/>
        </w:rPr>
        <w:t>(1) Bu Yönerge kapsamındaki personel hakkında, Personel Müdürlüğü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Yönerge hükümlerine göre güvenlik soruşturması ve arşiv araştırması yapılmasından ve </w:t>
      </w:r>
      <w:r>
        <w:rPr>
          <w:rFonts w:ascii="Times New Roman" w:cs="Times New Roman" w:eastAsia="Times New Roman" w:hAnsi="Times New Roman"/>
          <w:sz w:val="24"/>
          <w:szCs w:val="24"/>
          <w:color w:val="auto"/>
        </w:rPr>
        <w:t>takibinden sorumludur.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Değerlendirme</w:t>
      </w:r>
    </w:p>
    <w:p>
      <w:pPr>
        <w:spacing w:after="0" w:line="23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w:t>
      </w:r>
    </w:p>
    <w:p>
      <w:pPr>
        <w:ind w:left="5780"/>
        <w:spacing w:after="0"/>
        <w:rPr>
          <w:sz w:val="20"/>
          <w:szCs w:val="20"/>
          <w:color w:val="auto"/>
        </w:rPr>
      </w:pPr>
      <w:r>
        <w:rPr>
          <w:rFonts w:ascii="Times New Roman" w:cs="Times New Roman" w:eastAsia="Times New Roman" w:hAnsi="Times New Roman"/>
          <w:sz w:val="20"/>
          <w:szCs w:val="20"/>
          <w:color w:val="auto"/>
        </w:rPr>
        <w:t>Mütevelli Heyet K.T./No: 14.01.2019/01</w:t>
      </w:r>
    </w:p>
    <w:p>
      <w:pPr>
        <w:sectPr>
          <w:pgSz w:w="11900" w:h="16838" w:orient="portrait"/>
          <w:cols w:equalWidth="0" w:num="1">
            <w:col w:w="9080"/>
          </w:cols>
          <w:pgMar w:left="1420" w:top="1440" w:right="1406" w:bottom="416" w:gutter="0" w:footer="0" w:header="0"/>
        </w:sectPr>
      </w:pPr>
    </w:p>
    <w:bookmarkStart w:id="3" w:name="page4"/>
    <w:bookmarkEnd w:id="3"/>
    <w:p>
      <w:pPr>
        <w:jc w:val="both"/>
        <w:ind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Madde 13</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(1) Üniversite personeli için yaptırılan güvenlik soruşturması ve arşiv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araştırması sonucunda elde edilen bilgilerin olumsuz olması halinde; kişinin gizlilik dereceli birimlerde çalıştırılıp çalıştırılmamaları, yer değiştirerek bu görevlere devam edip </w:t>
      </w:r>
      <w:r>
        <w:rPr>
          <w:rFonts w:ascii="Times New Roman" w:cs="Times New Roman" w:eastAsia="Times New Roman" w:hAnsi="Times New Roman"/>
          <w:sz w:val="24"/>
          <w:szCs w:val="24"/>
          <w:color w:val="auto"/>
        </w:rPr>
        <w:t>etmemeleri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gibi hususlar </w:t>
      </w:r>
      <w:r>
        <w:rPr>
          <w:rFonts w:ascii="Times New Roman" w:cs="Times New Roman" w:eastAsia="Times New Roman" w:hAnsi="Times New Roman"/>
          <w:sz w:val="24"/>
          <w:szCs w:val="24"/>
          <w:color w:val="auto"/>
        </w:rPr>
        <w:t>Rektör başkanlığında, Personel Müdürü ve Hukuk Müşavirinin de katılımıyla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Üniversite Yönetim Kurulunda değerlendirilir ve karara bağlanır.</w:t>
      </w:r>
    </w:p>
    <w:p>
      <w:pPr>
        <w:spacing w:after="0" w:line="17" w:lineRule="exact"/>
        <w:rPr>
          <w:sz w:val="20"/>
          <w:szCs w:val="20"/>
          <w:color w:val="auto"/>
        </w:rPr>
      </w:pPr>
    </w:p>
    <w:p>
      <w:pPr>
        <w:ind w:right="20" w:firstLine="704"/>
        <w:spacing w:after="0" w:line="234" w:lineRule="auto"/>
        <w:tabs>
          <w:tab w:leader="none" w:pos="1051"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Yönetim Kurulu üyelerinden birisi hakkında yapılacak değerlendirmeye o üye katılamaz.</w:t>
      </w:r>
    </w:p>
    <w:p>
      <w:pPr>
        <w:spacing w:after="0" w:line="13" w:lineRule="exact"/>
        <w:rPr>
          <w:rFonts w:ascii="Times New Roman" w:cs="Times New Roman" w:eastAsia="Times New Roman" w:hAnsi="Times New Roman"/>
          <w:sz w:val="24"/>
          <w:szCs w:val="24"/>
          <w:color w:val="auto"/>
        </w:rPr>
      </w:pPr>
    </w:p>
    <w:p>
      <w:pPr>
        <w:ind w:left="1040" w:hanging="336"/>
        <w:spacing w:after="0"/>
        <w:tabs>
          <w:tab w:leader="none" w:pos="1040"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Üniversite Yönetim Kurulunun </w:t>
      </w:r>
      <w:r>
        <w:rPr>
          <w:rFonts w:ascii="Times New Roman" w:cs="Times New Roman" w:eastAsia="Times New Roman" w:hAnsi="Times New Roman"/>
          <w:sz w:val="23"/>
          <w:szCs w:val="23"/>
          <w:color w:val="auto"/>
        </w:rPr>
        <w:t>bu konudaki</w:t>
      </w:r>
      <w:r>
        <w:rPr>
          <w:rFonts w:ascii="Times New Roman" w:cs="Times New Roman" w:eastAsia="Times New Roman" w:hAnsi="Times New Roman"/>
          <w:sz w:val="23"/>
          <w:szCs w:val="23"/>
          <w:color w:val="auto"/>
        </w:rPr>
        <w:t xml:space="preserve"> çalışma tutanakları ve kararları gizlidir.</w:t>
      </w:r>
    </w:p>
    <w:p>
      <w:pPr>
        <w:spacing w:after="0" w:line="28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Hüküm Bulunmayan Haller</w:t>
      </w:r>
    </w:p>
    <w:p>
      <w:pPr>
        <w:spacing w:after="0" w:line="7"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Madde 14-</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yönergede hüküm bulunmayan hallerde, Güvenlik Soruşturması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Arşiv Araştırması Yönetmeliği hükümleri uygulanır.</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BEŞİNCİ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Yürürlük ve Yürütme</w:t>
      </w: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7"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Madde 15-</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Senato’nun kabulü ve Mütevelli Heyet onayından sonra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yürürlüğe girer.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7"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MADDE 16-</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Türk Hava Kurumu Üniversitesi Rektörü tarafından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yürütülür.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w:t>
      </w:r>
    </w:p>
    <w:p>
      <w:pPr>
        <w:jc w:val="right"/>
        <w:spacing w:after="0"/>
        <w:rPr>
          <w:sz w:val="20"/>
          <w:szCs w:val="20"/>
          <w:color w:val="auto"/>
        </w:rPr>
      </w:pPr>
      <w:r>
        <w:rPr>
          <w:rFonts w:ascii="Times New Roman" w:cs="Times New Roman" w:eastAsia="Times New Roman" w:hAnsi="Times New Roman"/>
          <w:sz w:val="20"/>
          <w:szCs w:val="20"/>
          <w:color w:val="auto"/>
        </w:rPr>
        <w:t>Mütevelli Heyet K.T./No: 14.01.2019/01</w:t>
      </w:r>
    </w:p>
    <w:sectPr>
      <w:pgSz w:w="11900" w:h="16838" w:orient="portrait"/>
      <w:cols w:equalWidth="0" w:num="1">
        <w:col w:w="9080"/>
      </w:cols>
      <w:pgMar w:left="1420" w:top="1421" w:right="1406" w:bottom="41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lowerLetter"/>
      <w:start w:val="1"/>
    </w:lvl>
  </w:abstractNum>
  <w:abstractNum w:abstractNumId="1">
    <w:nsid w:val="507ED7AB"/>
    <w:multiLevelType w:val="hybridMultilevel"/>
    <w:lvl w:ilvl="0">
      <w:lvlJc w:val="left"/>
      <w:lvlText w:val="%1)"/>
      <w:numFmt w:val="lowerLetter"/>
      <w:start w:val="4"/>
    </w:lvl>
  </w:abstractNum>
  <w:abstractNum w:abstractNumId="2">
    <w:nsid w:val="2EB141F2"/>
    <w:multiLevelType w:val="hybridMultilevel"/>
    <w:lvl w:ilvl="0">
      <w:lvlJc w:val="left"/>
      <w:lvlText w:val="%1)"/>
      <w:numFmt w:val="lowerLetter"/>
      <w:start w:val="10"/>
    </w:lvl>
  </w:abstractNum>
  <w:abstractNum w:abstractNumId="3">
    <w:nsid w:val="41B71EFB"/>
    <w:multiLevelType w:val="hybridMultilevel"/>
    <w:lvl w:ilvl="0">
      <w:lvlJc w:val="left"/>
      <w:lvlText w:val="%1)"/>
      <w:numFmt w:val="lowerLetter"/>
      <w:start w:val="1"/>
    </w:lvl>
  </w:abstractNum>
  <w:abstractNum w:abstractNumId="4">
    <w:nsid w:val="79E2A9E3"/>
    <w:multiLevelType w:val="hybridMultilevel"/>
    <w:lvl w:ilvl="0">
      <w:lvlJc w:val="left"/>
      <w:lvlText w:val="%1)"/>
      <w:numFmt w:val="lowerLetter"/>
      <w:start w:val="1"/>
    </w:lvl>
  </w:abstractNum>
  <w:abstractNum w:abstractNumId="5">
    <w:nsid w:val="7545E146"/>
    <w:multiLevelType w:val="hybridMultilevel"/>
    <w:lvl w:ilvl="0">
      <w:lvlJc w:val="left"/>
      <w:lvlText w:val="%1)"/>
      <w:numFmt w:val="lowerLetter"/>
      <w:start w:val="4"/>
    </w:lvl>
  </w:abstractNum>
  <w:abstractNum w:abstractNumId="6">
    <w:nsid w:val="515F007C"/>
    <w:multiLevelType w:val="hybridMultilevel"/>
    <w:lvl w:ilvl="0">
      <w:lvlJc w:val="left"/>
      <w:lvlText w:val="(%1)"/>
      <w:numFmt w:val="decimal"/>
      <w:start w:val="2"/>
    </w:lvl>
  </w:abstractNum>
  <w:abstractNum w:abstractNumId="7">
    <w:nsid w:val="5BD062C2"/>
    <w:multiLevelType w:val="hybridMultilevel"/>
    <w:lvl w:ilvl="0">
      <w:lvlJc w:val="left"/>
      <w:lvlText w:val="%1)"/>
      <w:numFmt w:val="lowerLetter"/>
      <w:start w:val="1"/>
    </w:lvl>
  </w:abstractNum>
  <w:abstractNum w:abstractNumId="8">
    <w:nsid w:val="12200854"/>
    <w:multiLevelType w:val="hybridMultilevel"/>
    <w:lvl w:ilvl="0">
      <w:lvlJc w:val="left"/>
      <w:lvlText w:val="%1)"/>
      <w:numFmt w:val="lowerLetter"/>
      <w:start w:val="1"/>
    </w:lvl>
  </w:abstractNum>
  <w:abstractNum w:abstractNumId="9">
    <w:nsid w:val="4DB127F8"/>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2020-12-14T12:25:27Z</dcterms:created>
  <dcterms:modified xsi:type="dcterms:W3CDTF">2020-12-14T12:25:27Z</dcterms:modified>
</cp:coreProperties>
</file>