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KAZA DURUMU KRİZ YÖNETİM YÖNERGESİ</w:t>
      </w:r>
    </w:p>
    <w:p>
      <w:pPr>
        <w:spacing w:after="0" w:line="26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Genel Esaslar</w:t>
      </w:r>
    </w:p>
    <w:p>
      <w:pPr>
        <w:spacing w:after="0" w:line="264"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10" w:lineRule="exact"/>
        <w:rPr>
          <w:sz w:val="24"/>
          <w:szCs w:val="24"/>
          <w:color w:val="auto"/>
        </w:rPr>
      </w:pP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1 - </w:t>
      </w:r>
      <w:r>
        <w:rPr>
          <w:rFonts w:ascii="Times New Roman" w:cs="Times New Roman" w:eastAsia="Times New Roman" w:hAnsi="Times New Roman"/>
          <w:sz w:val="24"/>
          <w:szCs w:val="24"/>
          <w:color w:val="auto"/>
        </w:rPr>
        <w:t>(1) Bu yönergenin amacı, Türk Hava Kurumu Üniversitesi’nin faaliyetleri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kapsamında uçuş yapan bir hava aracının karşılaştığı ya da sebep olduğu hayati önem taşıyan bir kazanın meydana gelmesi durumunda atılması gereken eylem adımlarını tanımlamaktadır.</w:t>
      </w: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2 - </w:t>
      </w:r>
      <w:r>
        <w:rPr>
          <w:rFonts w:ascii="Times New Roman" w:cs="Times New Roman" w:eastAsia="Times New Roman" w:hAnsi="Times New Roman"/>
          <w:sz w:val="24"/>
          <w:szCs w:val="24"/>
          <w:color w:val="auto"/>
        </w:rPr>
        <w:t>(1) Bu yönerge;</w:t>
      </w:r>
    </w:p>
    <w:p>
      <w:pPr>
        <w:ind w:firstLine="706"/>
        <w:spacing w:after="0"/>
        <w:tabs>
          <w:tab w:leader="none" w:pos="978"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09.01.1997 tarihli ve 22872 sayılı Resmi Gazetede yayımlanan “Başbakanlık Kriz Yönetim Merkezi Yönetmeliği”nin 15 inci maddesine,</w:t>
      </w:r>
    </w:p>
    <w:p>
      <w:pPr>
        <w:ind w:firstLine="706"/>
        <w:spacing w:after="0" w:line="239" w:lineRule="auto"/>
        <w:tabs>
          <w:tab w:leader="none" w:pos="99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10.11.1985 tarihli ve 18924 sayılı Sivil Havacılık Genel Müdürlüğü “Sivil Hava - Araç Kazaları Soruşturma Yönetmeliği”ne,</w:t>
      </w:r>
    </w:p>
    <w:p>
      <w:pPr>
        <w:spacing w:after="0" w:line="1" w:lineRule="exact"/>
        <w:rPr>
          <w:rFonts w:ascii="Times New Roman" w:cs="Times New Roman" w:eastAsia="Times New Roman" w:hAnsi="Times New Roman"/>
          <w:sz w:val="24"/>
          <w:szCs w:val="24"/>
          <w:color w:val="auto"/>
        </w:rPr>
      </w:pPr>
    </w:p>
    <w:p>
      <w:pPr>
        <w:ind w:firstLine="706"/>
        <w:spacing w:after="0"/>
        <w:tabs>
          <w:tab w:leader="none" w:pos="973"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03.07.1998 tarihli ve 6604 sayılı Yükseköğretim Kurulu Başkanlığı “Kriz Merkezi Yönergesi”ne,</w:t>
      </w:r>
    </w:p>
    <w:p>
      <w:pPr>
        <w:ind w:left="960" w:hanging="254"/>
        <w:spacing w:after="0"/>
        <w:tabs>
          <w:tab w:leader="none" w:pos="9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Türk Hava Kurumu Üniversitesi Ana Yönetmeliğine,</w:t>
      </w:r>
    </w:p>
    <w:p>
      <w:pPr>
        <w:spacing w:after="0"/>
        <w:rPr>
          <w:sz w:val="20"/>
          <w:szCs w:val="20"/>
          <w:color w:val="auto"/>
        </w:rPr>
      </w:pPr>
      <w:r>
        <w:rPr>
          <w:rFonts w:ascii="Times New Roman" w:cs="Times New Roman" w:eastAsia="Times New Roman" w:hAnsi="Times New Roman"/>
          <w:sz w:val="24"/>
          <w:szCs w:val="24"/>
          <w:color w:val="auto"/>
        </w:rPr>
        <w:t>dayanılarak hazırlanmıştır.</w:t>
      </w: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3 - </w:t>
      </w:r>
      <w:r>
        <w:rPr>
          <w:rFonts w:ascii="Times New Roman" w:cs="Times New Roman" w:eastAsia="Times New Roman" w:hAnsi="Times New Roman"/>
          <w:sz w:val="24"/>
          <w:szCs w:val="24"/>
          <w:color w:val="auto"/>
        </w:rPr>
        <w:t>(1) Bu Yönerge, Türk Hava Kurumu Üniversitesini ve bağlı birimlerini</w:t>
      </w:r>
    </w:p>
    <w:p>
      <w:pPr>
        <w:spacing w:after="0"/>
        <w:rPr>
          <w:sz w:val="20"/>
          <w:szCs w:val="20"/>
          <w:color w:val="auto"/>
        </w:rPr>
      </w:pPr>
      <w:r>
        <w:rPr>
          <w:rFonts w:ascii="Times New Roman" w:cs="Times New Roman" w:eastAsia="Times New Roman" w:hAnsi="Times New Roman"/>
          <w:sz w:val="24"/>
          <w:szCs w:val="24"/>
          <w:color w:val="auto"/>
        </w:rPr>
        <w:t>kapsar.</w:t>
      </w: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4 - </w:t>
      </w:r>
      <w:r>
        <w:rPr>
          <w:rFonts w:ascii="Times New Roman" w:cs="Times New Roman" w:eastAsia="Times New Roman" w:hAnsi="Times New Roman"/>
          <w:sz w:val="24"/>
          <w:szCs w:val="24"/>
          <w:color w:val="auto"/>
        </w:rPr>
        <w:t>(1) Bu Yönergede geçen;</w:t>
      </w:r>
    </w:p>
    <w:p>
      <w:pPr>
        <w:ind w:firstLine="706"/>
        <w:spacing w:after="0"/>
        <w:tabs>
          <w:tab w:leader="none" w:pos="958"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Basın Müdürlüğü: Türk Hava Kurumu Üniversitesi Basın, Kültür ve Halkla İlişkiler Müdürlüğünü,</w:t>
      </w:r>
    </w:p>
    <w:p>
      <w:pPr>
        <w:ind w:left="960" w:hanging="254"/>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Bakım Müdürlüğü: Türkkuşu Genel Müdürlüğü Bakım Merkezi Müdürlüğünü,</w:t>
      </w:r>
    </w:p>
    <w:p>
      <w:pPr>
        <w:ind w:firstLine="706"/>
        <w:spacing w:after="0"/>
        <w:tabs>
          <w:tab w:leader="none" w:pos="98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Basın Müdürlüğü Ofisi: Türk Hava Kurumu Üniversitesi Basın, Kültür ve Halkla İlişkiler Müdürlüğü Ofisini,</w:t>
      </w:r>
    </w:p>
    <w:p>
      <w:pPr>
        <w:ind w:firstLine="708"/>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Basın Müdürü: Türk Hava Kurumu Üniversitesi Basın, Kültür ve Halkla İlişkiler Müdürünü,</w:t>
      </w:r>
    </w:p>
    <w:p>
      <w:pPr>
        <w:ind w:left="960" w:hanging="254"/>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Sekreter: Türk Hava Kurumu Üniversitesi Genel Sekreterini,</w:t>
      </w:r>
    </w:p>
    <w:p>
      <w:pPr>
        <w:ind w:left="960" w:hanging="254"/>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Sekreterlik: Türk Hava Kurumu Üniversitesi Genel Sekreterliğini,</w:t>
      </w:r>
    </w:p>
    <w:p>
      <w:pPr>
        <w:ind w:firstLine="706"/>
        <w:spacing w:after="0"/>
        <w:tabs>
          <w:tab w:leader="none" w:pos="939"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Kaza: Türk Hava Kurumu Üniversitesi’ne ait herhangi bir hava aracının karşılaştığı ya da sebep olduğu olayı,</w:t>
      </w:r>
    </w:p>
    <w:p>
      <w:pPr>
        <w:ind w:left="960" w:hanging="254"/>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İşleri: Türk Hava Kurumu Üniversitesi Öğrenci İşlerini,</w:t>
      </w:r>
    </w:p>
    <w:p>
      <w:pPr>
        <w:ind w:left="700"/>
        <w:spacing w:after="0"/>
        <w:rPr>
          <w:sz w:val="20"/>
          <w:szCs w:val="20"/>
          <w:color w:val="auto"/>
        </w:rPr>
      </w:pPr>
      <w:r>
        <w:rPr>
          <w:rFonts w:ascii="Times New Roman" w:cs="Times New Roman" w:eastAsia="Times New Roman" w:hAnsi="Times New Roman"/>
          <w:sz w:val="24"/>
          <w:szCs w:val="24"/>
          <w:color w:val="auto"/>
        </w:rPr>
        <w:t>ğ) Mali İşler Müdürü: Türk Hava Kurumu Üniversitesi İdari ve Mali İşler Müdürünü,</w:t>
      </w:r>
    </w:p>
    <w:p>
      <w:pPr>
        <w:ind w:left="700" w:right="1100" w:firstLine="6"/>
        <w:spacing w:after="0"/>
        <w:tabs>
          <w:tab w:leader="none" w:pos="9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Meydan Harekât: Türkkuşu Genel Müdürlüğü Meydan Harekât Kısmını, ı) Rektör: Türk Hava Kurumu Üniversitesi Rektörünü,</w:t>
      </w:r>
    </w:p>
    <w:p>
      <w:pPr>
        <w:ind w:left="920" w:hanging="214"/>
        <w:spacing w:after="0"/>
        <w:tabs>
          <w:tab w:leader="none" w:pos="9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Rektör Yardımcıları: Türk Hava Kurumu Üniversitesi Rektör Yardımcılarını,</w:t>
      </w:r>
    </w:p>
    <w:p>
      <w:pPr>
        <w:ind w:left="920" w:hanging="214"/>
        <w:spacing w:after="0"/>
        <w:tabs>
          <w:tab w:leader="none" w:pos="9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SHGM: Sivil Havacılık Genel Müdürlüğünü,</w:t>
      </w:r>
    </w:p>
    <w:p>
      <w:pPr>
        <w:ind w:left="960" w:hanging="254"/>
        <w:spacing w:after="0"/>
        <w:tabs>
          <w:tab w:leader="none" w:pos="9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SUİ: Standart Uygulama İlkelerini,</w:t>
      </w:r>
    </w:p>
    <w:p>
      <w:pPr>
        <w:ind w:left="920" w:hanging="214"/>
        <w:spacing w:after="0"/>
        <w:tabs>
          <w:tab w:leader="none" w:pos="9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Türkkuşu: Türkkuşu Genel Müdürlüğü’nü,</w:t>
      </w:r>
    </w:p>
    <w:p>
      <w:pPr>
        <w:ind w:left="1040" w:hanging="334"/>
        <w:spacing w:after="0"/>
        <w:tabs>
          <w:tab w:leader="none" w:pos="104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Uçuş Okulu: Türkkuşu Genel Müdürlüğü Uçuş Eğitim Okulu Müdürlüğü,</w:t>
      </w:r>
    </w:p>
    <w:p>
      <w:pPr>
        <w:ind w:left="960" w:hanging="254"/>
        <w:spacing w:after="0"/>
        <w:tabs>
          <w:tab w:leader="none" w:pos="9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Türk Hava Kurumu Üniversitesini ve bağlı birimlerini,</w:t>
      </w:r>
    </w:p>
    <w:p>
      <w:pPr>
        <w:ind w:firstLine="706"/>
        <w:spacing w:after="0"/>
        <w:tabs>
          <w:tab w:leader="none" w:pos="95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Personeli: Türk Hava Kurumu Üniversitesinde tam ve yarı zamanlı çalışan akademik ve idari personeli,</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ifade eder.</w:t>
      </w:r>
    </w:p>
    <w:p>
      <w:pPr>
        <w:spacing w:after="0" w:line="233" w:lineRule="exact"/>
        <w:rPr>
          <w:sz w:val="24"/>
          <w:szCs w:val="24"/>
          <w:color w:val="auto"/>
        </w:rPr>
      </w:pPr>
    </w:p>
    <w:p>
      <w:pPr>
        <w:jc w:val="center"/>
        <w:ind w:right="420"/>
        <w:spacing w:after="0"/>
        <w:rPr>
          <w:sz w:val="20"/>
          <w:szCs w:val="20"/>
          <w:color w:val="auto"/>
        </w:rPr>
      </w:pPr>
      <w:r>
        <w:rPr>
          <w:rFonts w:ascii="Times New Roman" w:cs="Times New Roman" w:eastAsia="Times New Roman" w:hAnsi="Times New Roman"/>
          <w:sz w:val="24"/>
          <w:szCs w:val="24"/>
          <w:color w:val="auto"/>
        </w:rPr>
        <w:t>1</w:t>
      </w:r>
    </w:p>
    <w:p>
      <w:pPr>
        <w:spacing w:after="0" w:line="8"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4"/>
          <w:szCs w:val="24"/>
          <w:color w:val="auto"/>
        </w:rPr>
        <w:t>Senato K.T. / No: 29.06.2012/24</w:t>
      </w:r>
    </w:p>
    <w:p>
      <w:pPr>
        <w:sectPr>
          <w:pgSz w:w="11900" w:h="16840" w:orient="portrait"/>
          <w:cols w:equalWidth="0" w:num="1">
            <w:col w:w="9060"/>
          </w:cols>
          <w:pgMar w:left="1420" w:top="1440" w:right="1424" w:bottom="442" w:gutter="0" w:footer="0" w:header="0"/>
        </w:sectPr>
      </w:pPr>
    </w:p>
    <w:bookmarkStart w:id="1" w:name="page2"/>
    <w:bookmarkEnd w:id="1"/>
    <w:p>
      <w:pPr>
        <w:spacing w:after="0" w:line="34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İKİNCİ BÖLÜM</w:t>
      </w:r>
    </w:p>
    <w:p>
      <w:pPr>
        <w:spacing w:after="0" w:line="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Kaza Eylem Adımları, Standart Uygulama İlkeleri ve Sorumluluklar</w:t>
      </w:r>
    </w:p>
    <w:p>
      <w:pPr>
        <w:spacing w:after="0" w:line="26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Kaza Eylem Adımları</w:t>
      </w:r>
    </w:p>
    <w:p>
      <w:pPr>
        <w:spacing w:after="0" w:line="10" w:lineRule="exact"/>
        <w:rPr>
          <w:sz w:val="20"/>
          <w:szCs w:val="20"/>
          <w:color w:val="auto"/>
        </w:rPr>
      </w:pPr>
    </w:p>
    <w:p>
      <w:pPr>
        <w:ind w:right="20"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color w:val="auto"/>
        </w:rPr>
        <w:t>(1) Kaza anından başlayarak kriz yönetimi süresince atılması gereken eylem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adımları şunlardır:</w:t>
      </w:r>
    </w:p>
    <w:p>
      <w:pPr>
        <w:ind w:right="20" w:firstLine="706"/>
        <w:spacing w:after="0"/>
        <w:tabs>
          <w:tab w:leader="none" w:pos="972"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Standart Uygulama İlkeleri’nin (SUİ) nasıl yürütüleceğine dair bir zaman çizelgesi acilen hazırlanır.</w:t>
      </w:r>
    </w:p>
    <w:p>
      <w:pPr>
        <w:ind w:left="960" w:hanging="254"/>
        <w:spacing w:after="0"/>
        <w:tabs>
          <w:tab w:leader="none" w:pos="9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SUİ, hazırlanan zaman çizelgesine göre derhal uygulamaya konur.</w:t>
      </w:r>
    </w:p>
    <w:p>
      <w:pPr>
        <w:ind w:left="960" w:hanging="254"/>
        <w:spacing w:after="0"/>
        <w:tabs>
          <w:tab w:leader="none" w:pos="9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Örnek basın bildirilerini de içeren iletişim planı belirlenir.</w:t>
      </w:r>
    </w:p>
    <w:p>
      <w:pPr>
        <w:ind w:right="20" w:firstLine="708"/>
        <w:spacing w:after="0"/>
        <w:rPr>
          <w:sz w:val="20"/>
          <w:szCs w:val="20"/>
          <w:color w:val="auto"/>
        </w:rPr>
      </w:pPr>
      <w:r>
        <w:rPr>
          <w:rFonts w:ascii="Times New Roman" w:cs="Times New Roman" w:eastAsia="Times New Roman" w:hAnsi="Times New Roman"/>
          <w:sz w:val="24"/>
          <w:szCs w:val="24"/>
          <w:color w:val="auto"/>
        </w:rPr>
        <w:t>ç) Kazayla ilgili olarak kesinleşen bilgilerin ve iletişim faaliyetlerinin nasıl değerlendirileceği saptanır.</w:t>
      </w:r>
    </w:p>
    <w:p>
      <w:pPr>
        <w:ind w:left="960" w:hanging="254"/>
        <w:spacing w:after="0"/>
        <w:tabs>
          <w:tab w:leader="none" w:pos="96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Değerlendirme sonuçlarına göre gerekirse yeni adımlar tespit edilir ve atılır.</w:t>
      </w:r>
    </w:p>
    <w:p>
      <w:pPr>
        <w:spacing w:after="0" w:line="2" w:lineRule="exact"/>
        <w:rPr>
          <w:rFonts w:ascii="Times New Roman" w:cs="Times New Roman" w:eastAsia="Times New Roman" w:hAnsi="Times New Roman"/>
          <w:sz w:val="24"/>
          <w:szCs w:val="24"/>
          <w:color w:val="auto"/>
        </w:rPr>
      </w:pPr>
    </w:p>
    <w:p>
      <w:pPr>
        <w:ind w:left="70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Standart Uygulama İlkeleri (SUİ)</w:t>
      </w:r>
    </w:p>
    <w:p>
      <w:pPr>
        <w:spacing w:after="0" w:line="1"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6 - </w:t>
      </w:r>
      <w:r>
        <w:rPr>
          <w:rFonts w:ascii="Times New Roman" w:cs="Times New Roman" w:eastAsia="Times New Roman" w:hAnsi="Times New Roman"/>
          <w:sz w:val="24"/>
          <w:szCs w:val="24"/>
          <w:color w:val="auto"/>
        </w:rPr>
        <w:t>(1) Kaza sebebiyle oluşan krizin yönetimi amacıyla uygulanması gereken</w:t>
      </w:r>
    </w:p>
    <w:p>
      <w:pPr>
        <w:spacing w:after="0"/>
        <w:rPr>
          <w:sz w:val="20"/>
          <w:szCs w:val="20"/>
          <w:color w:val="auto"/>
        </w:rPr>
      </w:pPr>
      <w:r>
        <w:rPr>
          <w:rFonts w:ascii="Times New Roman" w:cs="Times New Roman" w:eastAsia="Times New Roman" w:hAnsi="Times New Roman"/>
          <w:sz w:val="24"/>
          <w:szCs w:val="24"/>
          <w:color w:val="auto"/>
        </w:rPr>
        <w:t>esaslar şunlardır:</w:t>
      </w:r>
    </w:p>
    <w:p>
      <w:pPr>
        <w:ind w:right="20" w:firstLine="706"/>
        <w:spacing w:after="0"/>
        <w:tabs>
          <w:tab w:leader="none" w:pos="105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Uçuşu takip eden görevli personel, kazanın meydana geldiği gün ve saate bakmaksızın, Basın Müdürü’ne ivedi olarak kaza haberini iletir.</w:t>
      </w:r>
    </w:p>
    <w:p>
      <w:pPr>
        <w:jc w:val="both"/>
        <w:ind w:right="20" w:firstLine="706"/>
        <w:spacing w:after="0"/>
        <w:tabs>
          <w:tab w:leader="none" w:pos="104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Basın Müdürü, ilk iş olarak Rektör, Rektör Yardımcıları ve Genel Sekreteri bilgilendirir ve Müdürlük Ofisi’nde gerek duyduğu personeli mesai saatleri dışında da olsa toplar. Kazanın SHGM’ye bildirilmesi Genel Sekreterlik tarafından yapılır.</w:t>
      </w:r>
    </w:p>
    <w:p>
      <w:pPr>
        <w:jc w:val="both"/>
        <w:ind w:right="20" w:firstLine="706"/>
        <w:spacing w:after="0"/>
        <w:tabs>
          <w:tab w:leader="none" w:pos="95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Gelecek ilk soruları cevaplamak ve telefonlara bakmak için bir ya da birkaç personel görevlendirilir. Sorulan ilk sorular, EK-1’deki formata uygun olarak hazırlanan 1 No’lu Basın Bildirisi ile cevaplandırılır.</w:t>
      </w:r>
    </w:p>
    <w:p>
      <w:pPr>
        <w:ind w:right="20" w:firstLine="708"/>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1 No’lu Basın Bildirisi’nden sonra duyurulacak olan 2 ve 3 No’lu Basın Bildirilerinin ne zaman ilan edileceğine Basın Müdürü karar verir.</w:t>
      </w:r>
    </w:p>
    <w:p>
      <w:pPr>
        <w:ind w:right="20" w:firstLine="706"/>
        <w:spacing w:after="0"/>
        <w:tabs>
          <w:tab w:leader="none" w:pos="986"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Hazırlanan basın bildirileri, Genel Sekreter, Rektör Yardımcıları ve Basın Müdürü tarafından imza altına alınır ve Genel Sekreter tarafından dosyalanır.</w:t>
      </w:r>
    </w:p>
    <w:p>
      <w:pPr>
        <w:ind w:right="20" w:firstLine="706"/>
        <w:spacing w:after="0"/>
        <w:tabs>
          <w:tab w:leader="none" w:pos="95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Mesaj bırakılması gereken kişiler olduğuna karar verilirse, açık ve anlaşılır mesajlar en kısa zamanda bu kişilere ulaştırılır.</w:t>
      </w:r>
    </w:p>
    <w:p>
      <w:pPr>
        <w:ind w:left="920" w:hanging="214"/>
        <w:spacing w:after="0"/>
        <w:tabs>
          <w:tab w:leader="none" w:pos="9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Bilgilendirme, çoğunlukla medya aracılığıyla yapılmalıdır.</w:t>
      </w:r>
    </w:p>
    <w:p>
      <w:pPr>
        <w:ind w:right="20" w:firstLine="706"/>
        <w:spacing w:after="0"/>
        <w:tabs>
          <w:tab w:leader="none" w:pos="10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Bütün basın bildirileri, Üniversite’nin her birimine ve personeline e-posta ve cep telefonu mesajı yoluyla gönderilmeli ve personelin doğru bilgilendirilmesi sağlanmalıdır.</w:t>
      </w:r>
    </w:p>
    <w:p>
      <w:pPr>
        <w:jc w:val="both"/>
        <w:ind w:firstLine="708"/>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ğ) Rektör, Rektör Yardımcıları, Genel Sekreter ve Basın Müdürü dışında kalan diğer Üniversite personelinin, kazanın meydana gelme sebebi ve kaza sonrası gelişmeler ile ilgili olarak medyaya, kamuoyuna ve bilgi isteyen herhangi bir kuruma/kişiye açıklama yapması yasaktır. Aksi durumda hareket eden Üniversite personelinin Üniversite ile ilişkisi kesilecektir.</w:t>
      </w:r>
    </w:p>
    <w:p>
      <w:pPr>
        <w:spacing w:after="0" w:line="2" w:lineRule="exact"/>
        <w:rPr>
          <w:rFonts w:ascii="Times New Roman" w:cs="Times New Roman" w:eastAsia="Times New Roman" w:hAnsi="Times New Roman"/>
          <w:sz w:val="24"/>
          <w:szCs w:val="24"/>
          <w:color w:val="auto"/>
        </w:rPr>
      </w:pPr>
    </w:p>
    <w:p>
      <w:pPr>
        <w:jc w:val="both"/>
        <w:ind w:right="20" w:firstLine="706"/>
        <w:spacing w:after="0"/>
        <w:tabs>
          <w:tab w:leader="none" w:pos="98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Görevli ve yetkili personel haricinde kaza yerine yaklaşan ve/veya kaza yerinin ve hava aracının fotoğrafını çeken, video kameraya alan kişiler hakkında Genel Sekreterlik tarafından gerekli hukuki girişimlerde bulunulur.</w:t>
      </w:r>
    </w:p>
    <w:p>
      <w:pPr>
        <w:spacing w:after="0" w:line="2" w:lineRule="exact"/>
        <w:rPr>
          <w:rFonts w:ascii="Times New Roman" w:cs="Times New Roman" w:eastAsia="Times New Roman" w:hAnsi="Times New Roman"/>
          <w:sz w:val="24"/>
          <w:szCs w:val="24"/>
          <w:color w:val="auto"/>
        </w:rPr>
      </w:pPr>
    </w:p>
    <w:p>
      <w:pPr>
        <w:ind w:left="7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Sorumluluklar</w:t>
      </w:r>
    </w:p>
    <w:p>
      <w:pPr>
        <w:spacing w:after="0" w:line="1"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7 - </w:t>
      </w:r>
      <w:r>
        <w:rPr>
          <w:rFonts w:ascii="Times New Roman" w:cs="Times New Roman" w:eastAsia="Times New Roman" w:hAnsi="Times New Roman"/>
          <w:sz w:val="24"/>
          <w:szCs w:val="24"/>
          <w:color w:val="auto"/>
        </w:rPr>
        <w:t>(1) Genel Sekreter;</w:t>
      </w:r>
    </w:p>
    <w:p>
      <w:pPr>
        <w:ind w:left="960" w:hanging="254"/>
        <w:spacing w:after="0"/>
        <w:tabs>
          <w:tab w:leader="none" w:pos="96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SUİ’nin nasıl yürütüleceğine dair bir zaman çizelgesini acilen hazırlamaktan,</w:t>
      </w:r>
    </w:p>
    <w:p>
      <w:pPr>
        <w:ind w:right="20" w:firstLine="706"/>
        <w:spacing w:after="0"/>
        <w:tabs>
          <w:tab w:leader="none" w:pos="98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Görev alacak idari ve teknik personeli sağlamaktan, göreve hazır bulundurmaktan, teşkil emri verildiğinde faaliyete geçirerek çalıştırmaktan,</w:t>
      </w:r>
    </w:p>
    <w:p>
      <w:pPr>
        <w:ind w:right="20" w:firstLine="706"/>
        <w:spacing w:after="0" w:line="271" w:lineRule="auto"/>
        <w:tabs>
          <w:tab w:leader="none" w:pos="95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Kaza yerinde gerekli tedbirleri almaktan, Üniversite’nin bütün aktivitelerine öncülük etmekten ve destek sağlamaktan,</w:t>
      </w:r>
    </w:p>
    <w:p>
      <w:pPr>
        <w:spacing w:after="0" w:line="200" w:lineRule="exact"/>
        <w:rPr>
          <w:sz w:val="20"/>
          <w:szCs w:val="20"/>
          <w:color w:val="auto"/>
        </w:rPr>
      </w:pPr>
    </w:p>
    <w:p>
      <w:pPr>
        <w:spacing w:after="0" w:line="238"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2</w:t>
      </w:r>
    </w:p>
    <w:p>
      <w:pPr>
        <w:spacing w:after="0" w:line="8" w:lineRule="exact"/>
        <w:rPr>
          <w:sz w:val="20"/>
          <w:szCs w:val="20"/>
          <w:color w:val="auto"/>
        </w:rPr>
      </w:pPr>
    </w:p>
    <w:p>
      <w:pPr>
        <w:ind w:left="5920"/>
        <w:spacing w:after="0"/>
        <w:rPr>
          <w:sz w:val="20"/>
          <w:szCs w:val="20"/>
          <w:color w:val="auto"/>
        </w:rPr>
      </w:pPr>
      <w:r>
        <w:rPr>
          <w:rFonts w:ascii="Times New Roman" w:cs="Times New Roman" w:eastAsia="Times New Roman" w:hAnsi="Times New Roman"/>
          <w:sz w:val="24"/>
          <w:szCs w:val="24"/>
          <w:color w:val="auto"/>
        </w:rPr>
        <w:t>Senato K.T. / No: 29.06.2012/24</w:t>
      </w:r>
    </w:p>
    <w:p>
      <w:pPr>
        <w:sectPr>
          <w:pgSz w:w="11900" w:h="16840" w:orient="portrait"/>
          <w:cols w:equalWidth="0" w:num="1">
            <w:col w:w="9080"/>
          </w:cols>
          <w:pgMar w:left="1420" w:top="1440" w:right="1404" w:bottom="442" w:gutter="0" w:footer="0" w:header="0"/>
        </w:sectPr>
      </w:pPr>
    </w:p>
    <w:bookmarkStart w:id="2" w:name="page3"/>
    <w:bookmarkEnd w:id="2"/>
    <w:p>
      <w:pPr>
        <w:spacing w:after="0" w:line="70" w:lineRule="exact"/>
        <w:rPr>
          <w:sz w:val="20"/>
          <w:szCs w:val="20"/>
          <w:color w:val="auto"/>
        </w:rPr>
      </w:pPr>
    </w:p>
    <w:p>
      <w:pPr>
        <w:jc w:val="both"/>
        <w:ind w:firstLine="708"/>
        <w:spacing w:after="0" w:line="241" w:lineRule="auto"/>
        <w:rPr>
          <w:sz w:val="20"/>
          <w:szCs w:val="20"/>
          <w:color w:val="auto"/>
        </w:rPr>
      </w:pPr>
      <w:r>
        <w:rPr>
          <w:rFonts w:ascii="Times New Roman" w:cs="Times New Roman" w:eastAsia="Times New Roman" w:hAnsi="Times New Roman"/>
          <w:sz w:val="24"/>
          <w:szCs w:val="24"/>
          <w:color w:val="auto"/>
        </w:rPr>
        <w:t>ç) Sivil Havacılık Genel Müdürlüğü’nün (SHGM) görevlendirdiği yetkili personel haricinde Üniversite dışı kişilerin kaza yerinde bulunmasını engellemek amacıyla gerekli güvenlik önlemlerini almaktan, kaza yerinde bulunmaması gereken kişiler hakkında gerekli hukuki girişimlerde bulunmaktan,</w:t>
      </w:r>
    </w:p>
    <w:p>
      <w:pPr>
        <w:spacing w:after="0" w:line="3" w:lineRule="exact"/>
        <w:rPr>
          <w:sz w:val="20"/>
          <w:szCs w:val="20"/>
          <w:color w:val="auto"/>
        </w:rPr>
      </w:pPr>
    </w:p>
    <w:p>
      <w:pPr>
        <w:ind w:firstLine="706"/>
        <w:spacing w:after="0"/>
        <w:tabs>
          <w:tab w:leader="none" w:pos="102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SHGM’nin görevlendireceği yetkili personelin kaza yerine ulaşmasına yardımcı olmaktan ve SHGM’den talep geldiğinde destek sağlamaktan,</w:t>
      </w:r>
    </w:p>
    <w:p>
      <w:pPr>
        <w:ind w:left="960" w:hanging="254"/>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Uçağın kuyruk numarasının görünmesini engellemek amacıyla tedbir almaktan,</w:t>
      </w:r>
    </w:p>
    <w:p>
      <w:pPr>
        <w:ind w:left="920" w:hanging="214"/>
        <w:spacing w:after="0"/>
        <w:tabs>
          <w:tab w:leader="none" w:pos="9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İhtiyaç duyulan her türlü araç, gereç malzeme ve ödeneği temin etmekten,</w:t>
      </w:r>
    </w:p>
    <w:p>
      <w:pPr>
        <w:spacing w:after="0" w:line="268" w:lineRule="exact"/>
        <w:rPr>
          <w:sz w:val="20"/>
          <w:szCs w:val="20"/>
          <w:color w:val="auto"/>
        </w:rPr>
      </w:pPr>
    </w:p>
    <w:p>
      <w:pPr>
        <w:ind w:left="960" w:hanging="254"/>
        <w:spacing w:after="0"/>
        <w:tabs>
          <w:tab w:leader="none" w:pos="9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Kaza yerine mümkün olan en yakın noktada bir bölgesel basın merkezi kurmaktan,</w:t>
      </w:r>
    </w:p>
    <w:p>
      <w:pPr>
        <w:spacing w:after="0" w:line="8" w:lineRule="exact"/>
        <w:rPr>
          <w:rFonts w:ascii="Times New Roman" w:cs="Times New Roman" w:eastAsia="Times New Roman" w:hAnsi="Times New Roman"/>
          <w:sz w:val="24"/>
          <w:szCs w:val="24"/>
          <w:color w:val="auto"/>
        </w:rPr>
      </w:pPr>
    </w:p>
    <w:p>
      <w:pPr>
        <w:jc w:val="both"/>
        <w:ind w:firstLine="706"/>
        <w:spacing w:after="0"/>
        <w:tabs>
          <w:tab w:leader="none" w:pos="984"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Uçuş Okulu Uçuş Eğitim Kısmı’ndan (İç Hat Telefon No: 285) ve Türkkuşu Uçuş Hattı’ndan (İç Hat Telefon No: 324) kaza zamanı, kaza yeri, uçuş güzergâhı, uçuş amacı ve uçak tipi ile ilgili bilgileri almaktan,</w:t>
      </w:r>
    </w:p>
    <w:p>
      <w:pPr>
        <w:ind w:firstLine="706"/>
        <w:spacing w:after="0" w:line="239" w:lineRule="auto"/>
        <w:tabs>
          <w:tab w:leader="none" w:pos="1005"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Ölü ve yaralı sayısı, kazazedelerin ve kaza yerinin durumu ve uçaktaki zararın anlatıldığı 1 No’lu Basın Bildirisi’ni EK-1’deki formata uygun olarak hazırlamaktan,</w:t>
      </w:r>
    </w:p>
    <w:p>
      <w:pPr>
        <w:spacing w:after="0" w:line="1" w:lineRule="exact"/>
        <w:rPr>
          <w:rFonts w:ascii="Times New Roman" w:cs="Times New Roman" w:eastAsia="Times New Roman" w:hAnsi="Times New Roman"/>
          <w:sz w:val="24"/>
          <w:szCs w:val="24"/>
          <w:color w:val="auto"/>
        </w:rPr>
      </w:pPr>
    </w:p>
    <w:p>
      <w:pPr>
        <w:jc w:val="both"/>
        <w:ind w:firstLine="708"/>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Uçakta bulunan mürettebata ve öğrencilere ait bilgiler ile ilgili olarak Uçuş Okulu’ndan (İç Hat Telefon No: 276) mürettebat biyografilerini, Öğrenci İşleri’nden (İç Hat Telefon No: 555) ise öğrenci bilgilerini temin etmekten,</w:t>
      </w:r>
    </w:p>
    <w:p>
      <w:pPr>
        <w:ind w:firstLine="706"/>
        <w:spacing w:after="0"/>
        <w:tabs>
          <w:tab w:leader="none" w:pos="98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Uçakta bulunan kişilere ait biyografik bilgilerin verildiği 2 No’lu Basın Bildirisi’ni EK-2’deki formata uygun olarak hazırlamaktan,</w:t>
      </w:r>
    </w:p>
    <w:p>
      <w:pPr>
        <w:jc w:val="both"/>
        <w:ind w:firstLine="706"/>
        <w:spacing w:after="0"/>
        <w:tabs>
          <w:tab w:leader="none" w:pos="975"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Bakım Müdürlüğü’nden (İç Hat Telefon No: 248) kazaya karışan uçağın tarihçesi, Meydan Harekât’tan (İç Hat Telefon No: 272) ise meteorolojik şartların durumu ile ilgili bilgileri temin ederek duruma netlik kazandırabilecek her türlü açıklamanın yer aldığı ve Üniversite’nin uçuş emniyetine verdiği önemin anlatıldığı 3 No’lu Basın Bildirisi’ni EK-3’teki formata uygun olarak hazırlamaktan,</w:t>
      </w:r>
    </w:p>
    <w:p>
      <w:pPr>
        <w:jc w:val="both"/>
        <w:ind w:firstLine="706"/>
        <w:spacing w:after="0"/>
        <w:tabs>
          <w:tab w:leader="none" w:pos="917"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Hiçbir şekilde basına kimlik bilgilerini vermeden kazazede yakınlarını bilgilendirerek Üniversite’ye davet etmekten; eğer bir ölüm haberi verilecekse, bu durumu kazazede yakınlarına telefon yerine şahsen bildirmekten;</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Mali İşler Müdürü;</w:t>
      </w:r>
    </w:p>
    <w:p>
      <w:pPr>
        <w:jc w:val="both"/>
        <w:ind w:firstLine="706"/>
        <w:spacing w:after="0"/>
        <w:tabs>
          <w:tab w:leader="none" w:pos="1007"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Kaza yerine ulaşımın sağlanması, operasyon harcamaları ve uzun süreli telefon konuşmaları gibi gerekli harcamalara ek olarak önceden kestirilmesi zor diğer harcama kalemlerinin olabileceğini tahmin edip gerekli tedbirleri almaktan,</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sorumludur.</w:t>
      </w:r>
    </w:p>
    <w:p>
      <w:pPr>
        <w:spacing w:after="0" w:line="2" w:lineRule="exact"/>
        <w:rPr>
          <w:rFonts w:ascii="Times New Roman" w:cs="Times New Roman" w:eastAsia="Times New Roman" w:hAnsi="Times New Roman"/>
          <w:sz w:val="24"/>
          <w:szCs w:val="24"/>
          <w:color w:val="auto"/>
        </w:rPr>
      </w:pPr>
    </w:p>
    <w:p>
      <w:pPr>
        <w:ind w:left="7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Değerlendirme</w:t>
      </w:r>
    </w:p>
    <w:p>
      <w:pPr>
        <w:spacing w:after="0" w:line="1"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8 - </w:t>
      </w:r>
      <w:r>
        <w:rPr>
          <w:rFonts w:ascii="Times New Roman" w:cs="Times New Roman" w:eastAsia="Times New Roman" w:hAnsi="Times New Roman"/>
          <w:sz w:val="24"/>
          <w:szCs w:val="24"/>
          <w:color w:val="auto"/>
        </w:rPr>
        <w:t>(1) Kriz yönetiminin değerlendirilmesi şu şekilde yapılır:</w:t>
      </w:r>
    </w:p>
    <w:p>
      <w:pPr>
        <w:jc w:val="both"/>
        <w:ind w:firstLine="706"/>
        <w:spacing w:after="0"/>
        <w:tabs>
          <w:tab w:leader="none" w:pos="956"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Kazanın genel durumu ile ilgili olarak ulusal ve yerel medya ile irtibata geçildiğinde medyanın adil davranması için gerekli özen gösterilmelidir. Bunun için tanıdık medya kurumları ve mensupları ile bağlantı kurulmalıdır. Bağlantı kurulun medyaya kaza ile ilgili her detay iletilmeli ve bilgi saklanmadığı izlenimi verilmelidir.</w:t>
      </w:r>
    </w:p>
    <w:p>
      <w:pPr>
        <w:ind w:firstLine="706"/>
        <w:spacing w:after="0"/>
        <w:tabs>
          <w:tab w:leader="none" w:pos="1082"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Basın Müdürlüğü, medyayı yakından takip ederek, medyanın kazaya olan yaklaşımına dair sürekli olarak Rektör Yardımcıları’na bilgi verir.</w:t>
      </w:r>
    </w:p>
    <w:p>
      <w:pPr>
        <w:ind w:left="960" w:hanging="254"/>
        <w:spacing w:after="0"/>
        <w:tabs>
          <w:tab w:leader="none" w:pos="96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Her türlü bilgilendirme Rektör ve/veya Genel Sekreter’in onayıyla yapılmalıdır.</w:t>
      </w:r>
    </w:p>
    <w:p>
      <w:pPr>
        <w:spacing w:after="0" w:line="2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Diğer Hususlar</w:t>
      </w:r>
    </w:p>
    <w:p>
      <w:pPr>
        <w:spacing w:after="0" w:line="26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İnceleme Heyeti</w:t>
      </w:r>
    </w:p>
    <w:p>
      <w:pPr>
        <w:spacing w:after="0" w:line="10" w:lineRule="exact"/>
        <w:rPr>
          <w:sz w:val="20"/>
          <w:szCs w:val="20"/>
          <w:color w:val="auto"/>
        </w:rPr>
      </w:pPr>
    </w:p>
    <w:p>
      <w:pPr>
        <w:ind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9 - </w:t>
      </w:r>
      <w:r>
        <w:rPr>
          <w:rFonts w:ascii="Times New Roman" w:cs="Times New Roman" w:eastAsia="Times New Roman" w:hAnsi="Times New Roman"/>
          <w:sz w:val="24"/>
          <w:szCs w:val="24"/>
          <w:color w:val="auto"/>
        </w:rPr>
        <w:t>(1) Kaza sonrasında Rektör tarafından bir Rektör Yardımcısı başkanlığında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Üniversite ve Türkkuşu’ndan temsilcilerin oluşturduğu bir inceleme heyeti kurulur.</w:t>
      </w:r>
    </w:p>
    <w:p>
      <w:pPr>
        <w:spacing w:after="0" w:line="162" w:lineRule="exact"/>
        <w:rPr>
          <w:sz w:val="20"/>
          <w:szCs w:val="20"/>
          <w:color w:val="auto"/>
        </w:rPr>
      </w:pPr>
    </w:p>
    <w:p>
      <w:pPr>
        <w:jc w:val="center"/>
        <w:ind w:right="420"/>
        <w:spacing w:after="0"/>
        <w:rPr>
          <w:sz w:val="20"/>
          <w:szCs w:val="20"/>
          <w:color w:val="auto"/>
        </w:rPr>
      </w:pPr>
      <w:r>
        <w:rPr>
          <w:rFonts w:ascii="Times New Roman" w:cs="Times New Roman" w:eastAsia="Times New Roman" w:hAnsi="Times New Roman"/>
          <w:sz w:val="24"/>
          <w:szCs w:val="24"/>
          <w:color w:val="auto"/>
        </w:rPr>
        <w:t>3</w:t>
      </w:r>
    </w:p>
    <w:p>
      <w:pPr>
        <w:spacing w:after="0" w:line="8" w:lineRule="exact"/>
        <w:rPr>
          <w:sz w:val="20"/>
          <w:szCs w:val="20"/>
          <w:color w:val="auto"/>
        </w:rPr>
      </w:pPr>
    </w:p>
    <w:p>
      <w:pPr>
        <w:ind w:left="5920"/>
        <w:spacing w:after="0"/>
        <w:rPr>
          <w:sz w:val="20"/>
          <w:szCs w:val="20"/>
          <w:color w:val="auto"/>
        </w:rPr>
      </w:pPr>
      <w:r>
        <w:rPr>
          <w:rFonts w:ascii="Times New Roman" w:cs="Times New Roman" w:eastAsia="Times New Roman" w:hAnsi="Times New Roman"/>
          <w:sz w:val="23"/>
          <w:szCs w:val="23"/>
          <w:color w:val="auto"/>
        </w:rPr>
        <w:t>Senato K.T. / No: 29.06.2012/24</w:t>
      </w:r>
    </w:p>
    <w:p>
      <w:pPr>
        <w:sectPr>
          <w:pgSz w:w="11900" w:h="16840" w:orient="portrait"/>
          <w:cols w:equalWidth="0" w:num="1">
            <w:col w:w="9060"/>
          </w:cols>
          <w:pgMar w:left="1420" w:top="1440" w:right="1424" w:bottom="453" w:gutter="0" w:footer="0" w:header="0"/>
        </w:sectPr>
      </w:pPr>
    </w:p>
    <w:bookmarkStart w:id="3" w:name="page4"/>
    <w:bookmarkEnd w:id="3"/>
    <w:p>
      <w:pPr>
        <w:spacing w:after="0" w:line="70" w:lineRule="exact"/>
        <w:rPr>
          <w:sz w:val="20"/>
          <w:szCs w:val="20"/>
          <w:color w:val="auto"/>
        </w:rPr>
      </w:pPr>
    </w:p>
    <w:p>
      <w:pPr>
        <w:ind w:left="960" w:hanging="254"/>
        <w:spacing w:after="0"/>
        <w:tabs>
          <w:tab w:leader="none" w:pos="9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İnceleme heyetinde bulunacak Üniversite personelini Rektör görevlendirir.</w:t>
      </w:r>
    </w:p>
    <w:p>
      <w:pPr>
        <w:spacing w:after="0" w:line="8" w:lineRule="exact"/>
        <w:rPr>
          <w:rFonts w:ascii="Times New Roman" w:cs="Times New Roman" w:eastAsia="Times New Roman" w:hAnsi="Times New Roman"/>
          <w:sz w:val="24"/>
          <w:szCs w:val="24"/>
          <w:color w:val="auto"/>
        </w:rPr>
      </w:pPr>
    </w:p>
    <w:p>
      <w:pPr>
        <w:ind w:right="20" w:firstLine="706"/>
        <w:spacing w:after="0"/>
        <w:tabs>
          <w:tab w:leader="none" w:pos="98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İnceleme heyetinde bulunacak Türkkuşu personelinin görevlendirilmesi hususunda Genel Sekreterlik Türkkuşu’ndan talepte bulunur.</w:t>
      </w:r>
    </w:p>
    <w:p>
      <w:pPr>
        <w:ind w:left="960" w:hanging="254"/>
        <w:spacing w:after="0"/>
        <w:tabs>
          <w:tab w:leader="none" w:pos="9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İnceleme heyeti, kaza ile ilgili raporu en kısa sürede düzenler ve Rektöre sunar.</w:t>
      </w:r>
    </w:p>
    <w:p>
      <w:pPr>
        <w:ind w:right="20" w:firstLine="708"/>
        <w:spacing w:after="0" w:line="241" w:lineRule="auto"/>
        <w:rPr>
          <w:sz w:val="20"/>
          <w:szCs w:val="20"/>
          <w:color w:val="auto"/>
        </w:rPr>
      </w:pPr>
      <w:r>
        <w:rPr>
          <w:rFonts w:ascii="Times New Roman" w:cs="Times New Roman" w:eastAsia="Times New Roman" w:hAnsi="Times New Roman"/>
          <w:sz w:val="24"/>
          <w:szCs w:val="24"/>
          <w:color w:val="auto"/>
        </w:rPr>
        <w:t>ç) Düzenlenen rapora göre kusuru bulunanlar hakkında sorumluluk davası açılması veya rücuu işlemi yürütülmesi konularında Rektör yetkilidir.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Yönergede hüküm bulunmayan durumlar</w:t>
      </w:r>
    </w:p>
    <w:p>
      <w:pPr>
        <w:ind w:firstLine="708"/>
        <w:spacing w:after="0" w:line="241" w:lineRule="auto"/>
        <w:rPr>
          <w:sz w:val="20"/>
          <w:szCs w:val="20"/>
          <w:color w:val="auto"/>
        </w:rPr>
      </w:pPr>
      <w:r>
        <w:rPr>
          <w:rFonts w:ascii="Times New Roman" w:cs="Times New Roman" w:eastAsia="Times New Roman" w:hAnsi="Times New Roman"/>
          <w:sz w:val="24"/>
          <w:szCs w:val="24"/>
          <w:b w:val="1"/>
          <w:bCs w:val="1"/>
          <w:color w:val="auto"/>
        </w:rPr>
        <w:t xml:space="preserve">Madde 10 - </w:t>
      </w:r>
      <w:r>
        <w:rPr>
          <w:rFonts w:ascii="Times New Roman" w:cs="Times New Roman" w:eastAsia="Times New Roman" w:hAnsi="Times New Roman"/>
          <w:sz w:val="24"/>
          <w:szCs w:val="24"/>
          <w:color w:val="auto"/>
        </w:rPr>
        <w:t>(1) Bu Yönergede hüküm bulunmayan durumlarda Üniversite Yönetim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Kurulu kararları uygulanır.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Yürürlük</w:t>
      </w:r>
    </w:p>
    <w:p>
      <w:pPr>
        <w:ind w:right="20" w:firstLine="708"/>
        <w:spacing w:after="0" w:line="241" w:lineRule="auto"/>
        <w:rPr>
          <w:sz w:val="20"/>
          <w:szCs w:val="20"/>
          <w:color w:val="auto"/>
        </w:rPr>
      </w:pPr>
      <w:r>
        <w:rPr>
          <w:rFonts w:ascii="Times New Roman" w:cs="Times New Roman" w:eastAsia="Times New Roman" w:hAnsi="Times New Roman"/>
          <w:sz w:val="24"/>
          <w:szCs w:val="24"/>
          <w:b w:val="1"/>
          <w:bCs w:val="1"/>
          <w:color w:val="auto"/>
        </w:rPr>
        <w:t xml:space="preserve">Madde 11 - </w:t>
      </w:r>
      <w:r>
        <w:rPr>
          <w:rFonts w:ascii="Times New Roman" w:cs="Times New Roman" w:eastAsia="Times New Roman" w:hAnsi="Times New Roman"/>
          <w:sz w:val="24"/>
          <w:szCs w:val="24"/>
          <w:color w:val="auto"/>
        </w:rPr>
        <w:t>(1) Bu Yönerge, Türk Hava Kurumu Üniversitesi Senatosu’nun onayından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sonra yürürlüğe girer.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Yürütme</w:t>
      </w:r>
    </w:p>
    <w:p>
      <w:pPr>
        <w:ind w:right="20" w:firstLine="708"/>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Madde 12 - </w:t>
      </w:r>
      <w:r>
        <w:rPr>
          <w:rFonts w:ascii="Times New Roman" w:cs="Times New Roman" w:eastAsia="Times New Roman" w:hAnsi="Times New Roman"/>
          <w:sz w:val="24"/>
          <w:szCs w:val="24"/>
          <w:color w:val="auto"/>
        </w:rPr>
        <w:t>(1) Bu Yönergenin hükümlerini Türk Hava Kurumu Üniversitesi Rektörü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EKLER:</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EK-1: </w:t>
      </w:r>
      <w:r>
        <w:rPr>
          <w:rFonts w:ascii="Times New Roman" w:cs="Times New Roman" w:eastAsia="Times New Roman" w:hAnsi="Times New Roman"/>
          <w:sz w:val="24"/>
          <w:szCs w:val="24"/>
          <w:color w:val="auto"/>
        </w:rPr>
        <w:t>1 No’lu Basın Bildirisi Formatı</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EK-2: </w:t>
      </w:r>
      <w:r>
        <w:rPr>
          <w:rFonts w:ascii="Times New Roman" w:cs="Times New Roman" w:eastAsia="Times New Roman" w:hAnsi="Times New Roman"/>
          <w:sz w:val="24"/>
          <w:szCs w:val="24"/>
          <w:color w:val="auto"/>
        </w:rPr>
        <w:t>2 No’lu Basın Bildirisi Formatı</w:t>
      </w:r>
    </w:p>
    <w:p>
      <w:pPr>
        <w:spacing w:after="0"/>
        <w:rPr>
          <w:sz w:val="20"/>
          <w:szCs w:val="20"/>
          <w:color w:val="auto"/>
        </w:rPr>
      </w:pPr>
      <w:r>
        <w:rPr>
          <w:rFonts w:ascii="Times New Roman" w:cs="Times New Roman" w:eastAsia="Times New Roman" w:hAnsi="Times New Roman"/>
          <w:sz w:val="24"/>
          <w:szCs w:val="24"/>
          <w:b w:val="1"/>
          <w:bCs w:val="1"/>
          <w:color w:val="auto"/>
        </w:rPr>
        <w:t xml:space="preserve">EK-3: </w:t>
      </w:r>
      <w:r>
        <w:rPr>
          <w:rFonts w:ascii="Times New Roman" w:cs="Times New Roman" w:eastAsia="Times New Roman" w:hAnsi="Times New Roman"/>
          <w:sz w:val="24"/>
          <w:szCs w:val="24"/>
          <w:color w:val="auto"/>
        </w:rPr>
        <w:t>3 No’lu Basın Bildirisi Formatı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8520"/>
        <w:spacing w:after="0"/>
        <w:rPr>
          <w:sz w:val="20"/>
          <w:szCs w:val="20"/>
          <w:color w:val="auto"/>
        </w:rPr>
      </w:pPr>
      <w:r>
        <w:rPr>
          <w:rFonts w:ascii="Times New Roman" w:cs="Times New Roman" w:eastAsia="Times New Roman" w:hAnsi="Times New Roman"/>
          <w:sz w:val="24"/>
          <w:szCs w:val="24"/>
          <w:b w:val="1"/>
          <w:bCs w:val="1"/>
          <w:color w:val="auto"/>
        </w:rPr>
        <w:t>EK-1</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1 No’lu Basın Bildirisi</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Türk Hava Kurumu Üniversitesi’ne ait ……. tipli eğitim uçağı ...... tarihinde ….. saatinde</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kaza/arıza sebebiyle düşmüştür/zorunlu iniş yapmıştır. …….’dan eğitim uçuşu amacıyla kalkan</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ve eğitimin parçası olarak ……’ya varması planlanan uçağın düştüğü/zorunlu indiği bölge</w:t>
      </w:r>
    </w:p>
    <w:p>
      <w:pPr>
        <w:spacing w:after="0"/>
        <w:rPr>
          <w:sz w:val="20"/>
          <w:szCs w:val="20"/>
          <w:color w:val="auto"/>
        </w:rPr>
      </w:pPr>
      <w:r>
        <w:rPr>
          <w:rFonts w:ascii="Times New Roman" w:cs="Times New Roman" w:eastAsia="Times New Roman" w:hAnsi="Times New Roman"/>
          <w:sz w:val="24"/>
          <w:szCs w:val="24"/>
          <w:color w:val="auto"/>
        </w:rPr>
        <w:t>……’dır.</w: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Kazada …. yaralı ve …. ölü olduğu tespit edilmiştir. Yaralıların ….’sı hafif, ….’sı ağır</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durumdadır. Kazada hayatını kaybeden(ler) (……) için Allah’tan rahmet ve yakınlarına baş</w:t>
      </w:r>
    </w:p>
    <w:p>
      <w:pPr>
        <w:spacing w:after="0"/>
        <w:rPr>
          <w:sz w:val="20"/>
          <w:szCs w:val="20"/>
          <w:color w:val="auto"/>
        </w:rPr>
      </w:pPr>
      <w:r>
        <w:rPr>
          <w:rFonts w:ascii="Times New Roman" w:cs="Times New Roman" w:eastAsia="Times New Roman" w:hAnsi="Times New Roman"/>
          <w:sz w:val="24"/>
          <w:szCs w:val="24"/>
          <w:color w:val="auto"/>
        </w:rPr>
        <w:t>sağlığı diliyoruz. Yaralı(lara) (……) acil şifalar temenni ediyoruz.</w:t>
      </w:r>
    </w:p>
    <w:p>
      <w:pPr>
        <w:spacing w:after="0" w:line="200" w:lineRule="exact"/>
        <w:rPr>
          <w:sz w:val="20"/>
          <w:szCs w:val="20"/>
          <w:color w:val="auto"/>
        </w:rPr>
      </w:pPr>
    </w:p>
    <w:p>
      <w:pPr>
        <w:spacing w:after="0" w:line="309"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4</w:t>
      </w:r>
    </w:p>
    <w:p>
      <w:pPr>
        <w:spacing w:after="0" w:line="8" w:lineRule="exact"/>
        <w:rPr>
          <w:sz w:val="20"/>
          <w:szCs w:val="20"/>
          <w:color w:val="auto"/>
        </w:rPr>
      </w:pPr>
    </w:p>
    <w:p>
      <w:pPr>
        <w:ind w:left="5920"/>
        <w:spacing w:after="0"/>
        <w:rPr>
          <w:sz w:val="20"/>
          <w:szCs w:val="20"/>
          <w:color w:val="auto"/>
        </w:rPr>
      </w:pPr>
      <w:r>
        <w:rPr>
          <w:rFonts w:ascii="Times New Roman" w:cs="Times New Roman" w:eastAsia="Times New Roman" w:hAnsi="Times New Roman"/>
          <w:sz w:val="24"/>
          <w:szCs w:val="24"/>
          <w:color w:val="auto"/>
        </w:rPr>
        <w:t>Senato K.T. / No: 29.06.2012/24</w:t>
      </w:r>
    </w:p>
    <w:p>
      <w:pPr>
        <w:sectPr>
          <w:pgSz w:w="11900" w:h="16840" w:orient="portrait"/>
          <w:cols w:equalWidth="0" w:num="1">
            <w:col w:w="9080"/>
          </w:cols>
          <w:pgMar w:left="1420" w:top="1440" w:right="1404" w:bottom="442" w:gutter="0" w:footer="0" w:header="0"/>
        </w:sectPr>
      </w:pPr>
    </w:p>
    <w:bookmarkStart w:id="4" w:name="page5"/>
    <w:bookmarkEnd w:id="4"/>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Uçakta tespit edilen hasar …..’dır. Kaza bölgesi, inceleme ve güvenlik sebebiyle kapatılmıştır.</w:t>
      </w:r>
    </w:p>
    <w:p>
      <w:pPr>
        <w:spacing w:after="0" w:line="8" w:lineRule="exact"/>
        <w:rPr>
          <w:sz w:val="20"/>
          <w:szCs w:val="20"/>
          <w:color w:val="auto"/>
        </w:rPr>
      </w:pPr>
    </w:p>
    <w:p>
      <w:pPr>
        <w:ind w:right="20"/>
        <w:spacing w:after="0" w:line="271" w:lineRule="auto"/>
        <w:rPr>
          <w:sz w:val="20"/>
          <w:szCs w:val="20"/>
          <w:color w:val="auto"/>
        </w:rPr>
      </w:pPr>
      <w:r>
        <w:rPr>
          <w:rFonts w:ascii="Times New Roman" w:cs="Times New Roman" w:eastAsia="Times New Roman" w:hAnsi="Times New Roman"/>
          <w:sz w:val="24"/>
          <w:szCs w:val="24"/>
          <w:color w:val="auto"/>
        </w:rPr>
        <w:t>İnceleme sonucunda elde edilecek bilgiler, kamuoyuna duyurulacaktır. Kamuoyuna saygıyla duyurulur.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8520"/>
        <w:spacing w:after="0"/>
        <w:rPr>
          <w:sz w:val="20"/>
          <w:szCs w:val="20"/>
          <w:color w:val="auto"/>
        </w:rPr>
      </w:pPr>
      <w:r>
        <w:rPr>
          <w:rFonts w:ascii="Times New Roman" w:cs="Times New Roman" w:eastAsia="Times New Roman" w:hAnsi="Times New Roman"/>
          <w:sz w:val="24"/>
          <w:szCs w:val="24"/>
          <w:b w:val="1"/>
          <w:bCs w:val="1"/>
          <w:color w:val="auto"/>
        </w:rPr>
        <w:t>EK-2</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2 No’lu Basın Bildirisi</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Uçakta bulunun kişi listesi:</w:t>
      </w:r>
    </w:p>
    <w:p>
      <w:pPr>
        <w:spacing w:after="0" w:line="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Öğretmen pilot:</w:t>
      </w:r>
    </w:p>
    <w:p>
      <w:pPr>
        <w:spacing w:after="0" w:line="52" w:lineRule="exact"/>
        <w:rPr>
          <w:sz w:val="20"/>
          <w:szCs w:val="20"/>
          <w:color w:val="auto"/>
        </w:rPr>
      </w:pPr>
    </w:p>
    <w:p>
      <w:pPr>
        <w:ind w:left="720" w:right="6600"/>
        <w:spacing w:after="0" w:line="303" w:lineRule="auto"/>
        <w:rPr>
          <w:sz w:val="20"/>
          <w:szCs w:val="20"/>
          <w:color w:val="auto"/>
        </w:rPr>
      </w:pPr>
      <w:r>
        <w:rPr>
          <w:rFonts w:ascii="Times New Roman" w:cs="Times New Roman" w:eastAsia="Times New Roman" w:hAnsi="Times New Roman"/>
          <w:sz w:val="23"/>
          <w:szCs w:val="23"/>
          <w:color w:val="auto"/>
        </w:rPr>
        <w:t>2. Öğretmen pilot: Öğrenci pilot:</w:t>
      </w:r>
    </w:p>
    <w:p>
      <w:pPr>
        <w:spacing w:after="0" w:line="1" w:lineRule="exact"/>
        <w:rPr>
          <w:sz w:val="20"/>
          <w:szCs w:val="20"/>
          <w:color w:val="auto"/>
        </w:rPr>
      </w:pPr>
    </w:p>
    <w:p>
      <w:pPr>
        <w:ind w:left="720" w:right="6780"/>
        <w:spacing w:after="0" w:line="353" w:lineRule="auto"/>
        <w:rPr>
          <w:sz w:val="20"/>
          <w:szCs w:val="20"/>
          <w:color w:val="auto"/>
        </w:rPr>
      </w:pPr>
      <w:r>
        <w:rPr>
          <w:rFonts w:ascii="Times New Roman" w:cs="Times New Roman" w:eastAsia="Times New Roman" w:hAnsi="Times New Roman"/>
          <w:sz w:val="23"/>
          <w:szCs w:val="23"/>
          <w:color w:val="auto"/>
        </w:rPr>
        <w:t>2. Öğrenci pilot: Teknisyen:</w:t>
      </w:r>
    </w:p>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Kişilerin biyografi ve fotoğrafları:</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Kamuoyuna saygıyla duyurulur.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5</w:t>
      </w:r>
    </w:p>
    <w:p>
      <w:pPr>
        <w:spacing w:after="0" w:line="8" w:lineRule="exact"/>
        <w:rPr>
          <w:sz w:val="20"/>
          <w:szCs w:val="20"/>
          <w:color w:val="auto"/>
        </w:rPr>
      </w:pPr>
    </w:p>
    <w:p>
      <w:pPr>
        <w:ind w:left="5920"/>
        <w:spacing w:after="0"/>
        <w:rPr>
          <w:sz w:val="20"/>
          <w:szCs w:val="20"/>
          <w:color w:val="auto"/>
        </w:rPr>
      </w:pPr>
      <w:r>
        <w:rPr>
          <w:rFonts w:ascii="Times New Roman" w:cs="Times New Roman" w:eastAsia="Times New Roman" w:hAnsi="Times New Roman"/>
          <w:sz w:val="24"/>
          <w:szCs w:val="24"/>
          <w:color w:val="auto"/>
        </w:rPr>
        <w:t>Senato K.T. / No: 29.06.2012/24</w:t>
      </w:r>
    </w:p>
    <w:p>
      <w:pPr>
        <w:sectPr>
          <w:pgSz w:w="11900" w:h="16840" w:orient="portrait"/>
          <w:cols w:equalWidth="0" w:num="1">
            <w:col w:w="9080"/>
          </w:cols>
          <w:pgMar w:left="1420" w:top="1440" w:right="1404" w:bottom="442"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8520"/>
        <w:spacing w:after="0"/>
        <w:rPr>
          <w:sz w:val="20"/>
          <w:szCs w:val="20"/>
          <w:color w:val="auto"/>
        </w:rPr>
      </w:pPr>
      <w:r>
        <w:rPr>
          <w:rFonts w:ascii="Times New Roman" w:cs="Times New Roman" w:eastAsia="Times New Roman" w:hAnsi="Times New Roman"/>
          <w:sz w:val="24"/>
          <w:szCs w:val="24"/>
          <w:b w:val="1"/>
          <w:bCs w:val="1"/>
          <w:color w:val="auto"/>
        </w:rPr>
        <w:t>EK-3</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3 No’lu Basın Bildirisi</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Kaza/zorunlu iniş yapan ….. tipli eğitim uçağı, (ülke) ……’da (firma) ….. tarafından</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üretilmektedir. İlk defa …… tarihinde üretilmiştir. Kazaya karışan/zorunlu iniş yapan uçağın</w:t>
      </w:r>
    </w:p>
    <w:p>
      <w:pPr>
        <w:spacing w:after="0"/>
        <w:rPr>
          <w:sz w:val="20"/>
          <w:szCs w:val="20"/>
          <w:color w:val="auto"/>
        </w:rPr>
      </w:pPr>
      <w:r>
        <w:rPr>
          <w:rFonts w:ascii="Times New Roman" w:cs="Times New Roman" w:eastAsia="Times New Roman" w:hAnsi="Times New Roman"/>
          <w:sz w:val="24"/>
          <w:szCs w:val="24"/>
          <w:color w:val="auto"/>
        </w:rPr>
        <w:t>üretim tarihi ……’dir. THK Üniversitesi’nin envanterinde …… yıldır/aydır bulunmaktadır.</w: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Kazaya karışan/zorunlu iniş yapan uçağın en son bakım tarihi …..’dir.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Kaza/zorunlu iniş sırasında hava şartları ……’dır.</w:t>
      </w:r>
    </w:p>
    <w:p>
      <w:pPr>
        <w:spacing w:after="0" w:line="276" w:lineRule="exact"/>
        <w:rPr>
          <w:sz w:val="20"/>
          <w:szCs w:val="20"/>
          <w:color w:val="auto"/>
        </w:rPr>
      </w:pPr>
    </w:p>
    <w:p>
      <w:pPr>
        <w:jc w:val="both"/>
        <w:ind w:right="20"/>
        <w:spacing w:after="0" w:line="252" w:lineRule="auto"/>
        <w:rPr>
          <w:sz w:val="20"/>
          <w:szCs w:val="20"/>
          <w:color w:val="auto"/>
        </w:rPr>
      </w:pPr>
      <w:r>
        <w:rPr>
          <w:rFonts w:ascii="Times New Roman" w:cs="Times New Roman" w:eastAsia="Times New Roman" w:hAnsi="Times New Roman"/>
          <w:sz w:val="24"/>
          <w:szCs w:val="24"/>
          <w:color w:val="auto"/>
        </w:rPr>
        <w:t>THK Üniversitesi uçuş emniyetine büyük önem vermektedir. Üniversitenin kalite ve standardizasyon sistemi gereği uçuş/bakım personelinin ve hava araçlarının denetimi periyodik olarak yapılmaktadır. Ayrıca, uçuş ve bakım personeli, bakım hangarları ve hava araçları Sivil Havacılık Genel Müdürlüğü’nün sürekli denetimi altındadır.</w:t>
      </w:r>
    </w:p>
    <w:p>
      <w:pPr>
        <w:spacing w:after="0" w:line="221" w:lineRule="exact"/>
        <w:rPr>
          <w:sz w:val="20"/>
          <w:szCs w:val="20"/>
          <w:color w:val="auto"/>
        </w:rPr>
      </w:pPr>
    </w:p>
    <w:p>
      <w:pPr>
        <w:jc w:val="both"/>
        <w:ind w:right="20"/>
        <w:spacing w:after="0" w:line="278" w:lineRule="auto"/>
        <w:rPr>
          <w:sz w:val="20"/>
          <w:szCs w:val="20"/>
          <w:color w:val="auto"/>
        </w:rPr>
      </w:pPr>
      <w:r>
        <w:rPr>
          <w:rFonts w:ascii="Times New Roman" w:cs="Times New Roman" w:eastAsia="Times New Roman" w:hAnsi="Times New Roman"/>
          <w:sz w:val="24"/>
          <w:szCs w:val="24"/>
          <w:color w:val="auto"/>
        </w:rPr>
        <w:t>Devlet Meteoroloji İşleri’nden gelen hava tahmini ile ilgili bilgiler doğrultusunda uçuş emniyetini zorlayacak şartların bulunması durumunda uçuşlar iptal edilmektedir.</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Uçuş ile ilgili personel uçuş ve havacılık emniyeti üzerine eğitim almıştır.</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6</w:t>
      </w:r>
    </w:p>
    <w:p>
      <w:pPr>
        <w:spacing w:after="0" w:line="8" w:lineRule="exact"/>
        <w:rPr>
          <w:sz w:val="20"/>
          <w:szCs w:val="20"/>
          <w:color w:val="auto"/>
        </w:rPr>
      </w:pPr>
    </w:p>
    <w:p>
      <w:pPr>
        <w:ind w:left="5920"/>
        <w:spacing w:after="0"/>
        <w:rPr>
          <w:sz w:val="20"/>
          <w:szCs w:val="20"/>
          <w:color w:val="auto"/>
        </w:rPr>
      </w:pPr>
      <w:r>
        <w:rPr>
          <w:rFonts w:ascii="Times New Roman" w:cs="Times New Roman" w:eastAsia="Times New Roman" w:hAnsi="Times New Roman"/>
          <w:sz w:val="24"/>
          <w:szCs w:val="24"/>
          <w:color w:val="auto"/>
        </w:rPr>
        <w:t>Senato K.T. / No: 29.06.2012/24</w:t>
      </w:r>
    </w:p>
    <w:p>
      <w:pPr>
        <w:sectPr>
          <w:pgSz w:w="11900" w:h="16840" w:orient="portrait"/>
          <w:cols w:equalWidth="0" w:num="1">
            <w:col w:w="9080"/>
          </w:cols>
          <w:pgMar w:left="1420" w:top="1440" w:right="1404" w:bottom="442" w:gutter="0" w:footer="0" w:header="0"/>
        </w:sectPr>
      </w:pPr>
    </w:p>
    <w:bookmarkStart w:id="6" w:name="page7"/>
    <w:bookmarkEnd w:id="6"/>
    <w:p>
      <w:pPr>
        <w:spacing w:after="0" w:line="70" w:lineRule="exact"/>
        <w:rPr>
          <w:sz w:val="20"/>
          <w:szCs w:val="20"/>
          <w:color w:val="auto"/>
        </w:rPr>
      </w:pPr>
    </w:p>
    <w:p>
      <w:pPr>
        <w:jc w:val="both"/>
        <w:ind w:right="20"/>
        <w:spacing w:after="0" w:line="259" w:lineRule="auto"/>
        <w:rPr>
          <w:sz w:val="20"/>
          <w:szCs w:val="20"/>
          <w:color w:val="auto"/>
        </w:rPr>
      </w:pPr>
      <w:r>
        <w:rPr>
          <w:rFonts w:ascii="Times New Roman" w:cs="Times New Roman" w:eastAsia="Times New Roman" w:hAnsi="Times New Roman"/>
          <w:sz w:val="24"/>
          <w:szCs w:val="24"/>
          <w:color w:val="auto"/>
        </w:rPr>
        <w:t>THK Üniversitesi Hava Ulaştırma Fakültesi Pilotaj Bölümü ve Hava Trafik Kontrol Bölümü ders müfredatlarında bütün öğrenciler tarafından zorunlu olarak alınması gereken uçuş emniyeti üzerine bir ders bulunmaktadır.</w:t>
      </w:r>
    </w:p>
    <w:p>
      <w:pPr>
        <w:spacing w:after="0" w:line="211"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24"/>
          <w:szCs w:val="24"/>
          <w:color w:val="auto"/>
        </w:rPr>
        <w:t>Belirli aralıklarla, Üniversite içerisinde uçuş ve havacılık emniyeti ile ilgili yurtiçinden ve yurtdışından gelen uzmanlar tarafından seminerler verilmektedir.</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Kamuoyuna saygıyla duyurulur.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440"/>
        <w:spacing w:after="0"/>
        <w:rPr>
          <w:sz w:val="20"/>
          <w:szCs w:val="20"/>
          <w:color w:val="auto"/>
        </w:rPr>
      </w:pPr>
      <w:r>
        <w:rPr>
          <w:rFonts w:ascii="Times New Roman" w:cs="Times New Roman" w:eastAsia="Times New Roman" w:hAnsi="Times New Roman"/>
          <w:sz w:val="24"/>
          <w:szCs w:val="24"/>
          <w:color w:val="auto"/>
        </w:rPr>
        <w:t>7</w:t>
      </w:r>
    </w:p>
    <w:p>
      <w:pPr>
        <w:spacing w:after="0" w:line="8" w:lineRule="exact"/>
        <w:rPr>
          <w:sz w:val="20"/>
          <w:szCs w:val="20"/>
          <w:color w:val="auto"/>
        </w:rPr>
      </w:pPr>
    </w:p>
    <w:p>
      <w:pPr>
        <w:ind w:left="5920"/>
        <w:spacing w:after="0"/>
        <w:rPr>
          <w:sz w:val="20"/>
          <w:szCs w:val="20"/>
          <w:color w:val="auto"/>
        </w:rPr>
      </w:pPr>
      <w:r>
        <w:rPr>
          <w:rFonts w:ascii="Times New Roman" w:cs="Times New Roman" w:eastAsia="Times New Roman" w:hAnsi="Times New Roman"/>
          <w:sz w:val="24"/>
          <w:szCs w:val="24"/>
          <w:color w:val="auto"/>
        </w:rPr>
        <w:t>Senato K.T. / No: 29.06.2012/24</w:t>
      </w:r>
    </w:p>
    <w:sectPr>
      <w:pgSz w:w="11900" w:h="16840" w:orient="portrait"/>
      <w:cols w:equalWidth="0" w:num="1">
        <w:col w:w="9080"/>
      </w:cols>
      <w:pgMar w:left="1420" w:top="1440" w:right="1404" w:bottom="44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lowerLetter"/>
      <w:start w:val="1"/>
    </w:lvl>
  </w:abstractNum>
  <w:abstractNum w:abstractNumId="1">
    <w:nsid w:val="79E2A9E3"/>
    <w:multiLevelType w:val="hybridMultilevel"/>
    <w:lvl w:ilvl="0">
      <w:lvlJc w:val="left"/>
      <w:lvlText w:val="%1)"/>
      <w:numFmt w:val="lowerLetter"/>
      <w:start w:val="1"/>
    </w:lvl>
  </w:abstractNum>
  <w:abstractNum w:abstractNumId="2">
    <w:nsid w:val="7545E146"/>
    <w:multiLevelType w:val="hybridMultilevel"/>
    <w:lvl w:ilvl="0">
      <w:lvlJc w:val="left"/>
      <w:lvlText w:val="%1)"/>
      <w:numFmt w:val="lowerLetter"/>
      <w:start w:val="8"/>
    </w:lvl>
  </w:abstractNum>
  <w:abstractNum w:abstractNumId="3">
    <w:nsid w:val="515F007C"/>
    <w:multiLevelType w:val="hybridMultilevel"/>
    <w:lvl w:ilvl="0">
      <w:lvlJc w:val="left"/>
      <w:lvlText w:val="%1)"/>
      <w:numFmt w:val="lowerLetter"/>
      <w:start w:val="1"/>
    </w:lvl>
  </w:abstractNum>
  <w:abstractNum w:abstractNumId="4">
    <w:nsid w:val="5BD062C2"/>
    <w:multiLevelType w:val="hybridMultilevel"/>
    <w:lvl w:ilvl="0">
      <w:lvlJc w:val="left"/>
      <w:lvlText w:val="%1)"/>
      <w:numFmt w:val="lowerLetter"/>
      <w:start w:val="4"/>
    </w:lvl>
  </w:abstractNum>
  <w:abstractNum w:abstractNumId="5">
    <w:nsid w:val="12200854"/>
    <w:multiLevelType w:val="hybridMultilevel"/>
    <w:lvl w:ilvl="0">
      <w:lvlJc w:val="left"/>
      <w:lvlText w:val="%1)"/>
      <w:numFmt w:val="lowerLetter"/>
      <w:start w:val="1"/>
    </w:lvl>
  </w:abstractNum>
  <w:abstractNum w:abstractNumId="6">
    <w:nsid w:val="4DB127F8"/>
    <w:multiLevelType w:val="hybridMultilevel"/>
    <w:lvl w:ilvl="0">
      <w:lvlJc w:val="left"/>
      <w:lvlText w:val="%1)"/>
      <w:numFmt w:val="lowerLetter"/>
      <w:start w:val="1"/>
    </w:lvl>
  </w:abstractNum>
  <w:abstractNum w:abstractNumId="7">
    <w:nsid w:val="216231B"/>
    <w:multiLevelType w:val="hybridMultilevel"/>
    <w:lvl w:ilvl="0">
      <w:lvlJc w:val="left"/>
      <w:lvlText w:val="%1)"/>
      <w:numFmt w:val="lowerLetter"/>
      <w:start w:val="4"/>
    </w:lvl>
  </w:abstractNum>
  <w:abstractNum w:abstractNumId="8">
    <w:nsid w:val="1F16E9E8"/>
    <w:multiLevelType w:val="hybridMultilevel"/>
    <w:lvl w:ilvl="0">
      <w:lvlJc w:val="left"/>
      <w:lvlText w:val="%1)"/>
      <w:numFmt w:val="lowerLetter"/>
      <w:start w:val="1"/>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1"/>
    </w:lvl>
  </w:abstractNum>
  <w:abstractNum w:abstractNumId="11">
    <w:nsid w:val="140E0F76"/>
    <w:multiLevelType w:val="hybridMultilevel"/>
    <w:lvl w:ilvl="0">
      <w:lvlJc w:val="left"/>
      <w:lvlText w:val="%1)"/>
      <w:numFmt w:val="lowerLetter"/>
      <w:start w:val="1"/>
    </w:lvl>
  </w:abstractNum>
  <w:abstractNum w:abstractNumId="12">
    <w:nsid w:val="3352255A"/>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2020-12-14T11:53:23Z</dcterms:created>
  <dcterms:modified xsi:type="dcterms:W3CDTF">2020-12-14T11:53:23Z</dcterms:modified>
</cp:coreProperties>
</file>